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F6F" w:rsidRPr="00FD6F6F" w:rsidRDefault="00FD6F6F" w:rsidP="00FD6F6F">
      <w:pPr>
        <w:pStyle w:val="1"/>
        <w:spacing w:before="0" w:beforeAutospacing="0" w:after="300" w:afterAutospacing="0"/>
        <w:ind w:firstLine="709"/>
        <w:contextualSpacing/>
        <w:jc w:val="center"/>
        <w:rPr>
          <w:bCs w:val="0"/>
          <w:color w:val="000000" w:themeColor="text1"/>
          <w:sz w:val="28"/>
          <w:szCs w:val="28"/>
        </w:rPr>
      </w:pPr>
      <w:r w:rsidRPr="00FD6F6F">
        <w:rPr>
          <w:bCs w:val="0"/>
          <w:color w:val="000000" w:themeColor="text1"/>
          <w:sz w:val="28"/>
          <w:szCs w:val="28"/>
        </w:rPr>
        <w:t>С введением единого налогового счета действует новый порядок взыскания налоговой задолженности</w:t>
      </w:r>
    </w:p>
    <w:p w:rsidR="00FD6F6F" w:rsidRPr="00FD6F6F" w:rsidRDefault="00FD6F6F" w:rsidP="00FD6F6F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F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Межрайонная ИФНС России № 14 по Свердловской области информирует, что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FD6F6F">
        <w:rPr>
          <w:rFonts w:ascii="Times New Roman" w:hAnsi="Times New Roman" w:cs="Times New Roman"/>
          <w:color w:val="000000" w:themeColor="text1"/>
          <w:sz w:val="28"/>
          <w:szCs w:val="28"/>
        </w:rPr>
        <w:t>изические лица не позднее 1 декабря уплачивают транспортный и земельный налоги, налог на имущество и невзысканный работодателем НДФЛ на основании налогового уведомления, которое направляет им налоговый орган. При неуплате в установленный срок на сумму долга ежедневно начисляют пени. С введением единого налогового счета (</w:t>
      </w:r>
      <w:hyperlink r:id="rId4" w:tgtFrame="_blank" w:history="1">
        <w:r w:rsidRPr="00FD6F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ЕНС</w:t>
        </w:r>
      </w:hyperlink>
      <w:r w:rsidRPr="00FD6F6F">
        <w:rPr>
          <w:rFonts w:ascii="Times New Roman" w:hAnsi="Times New Roman" w:cs="Times New Roman"/>
          <w:color w:val="000000" w:themeColor="text1"/>
          <w:sz w:val="28"/>
          <w:szCs w:val="28"/>
        </w:rPr>
        <w:t>) под задолженностью понимается его отрицательное сальдо и действует новый порядок взыскания.</w:t>
      </w:r>
    </w:p>
    <w:p w:rsidR="00FD6F6F" w:rsidRPr="00FD6F6F" w:rsidRDefault="00FD6F6F" w:rsidP="00FD6F6F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F6F">
        <w:rPr>
          <w:rFonts w:ascii="Times New Roman" w:hAnsi="Times New Roman" w:cs="Times New Roman"/>
          <w:color w:val="000000" w:themeColor="text1"/>
          <w:sz w:val="28"/>
          <w:szCs w:val="28"/>
        </w:rPr>
        <w:t>Вначале налоговый орган направляет налогоплательщику - должнику требование об уплате задолженности, где указывается ее размер и срок, в который нужно погасить долг. При неисполнении требования вовремя налоговый орган формирует решение о взыскании (в размере отрицательного сальдо ЕНС), которое размещает в Реестре решений о взыскании задолженности, и направляет заявление мировому судье.</w:t>
      </w:r>
    </w:p>
    <w:p w:rsidR="00FD6F6F" w:rsidRPr="00FD6F6F" w:rsidRDefault="00FD6F6F" w:rsidP="00FD6F6F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F6F">
        <w:rPr>
          <w:rFonts w:ascii="Times New Roman" w:hAnsi="Times New Roman" w:cs="Times New Roman"/>
          <w:color w:val="000000" w:themeColor="text1"/>
          <w:sz w:val="28"/>
          <w:szCs w:val="28"/>
        </w:rPr>
        <w:t>В случае удовлетворения судом требований налогового органа в кредитную организацию (банки, в которых у налогоплательщика открыты счета) на основании вступившего в законную силу судебного акта направляется поручение налогового органа на перечисление в бюджет суммы задолженности. При наличии денежных средств на счете должника, банк производит их списание. Поручение налогового органа прекращает действовать с момента формирования положительного либо нулевого сальдо ЕНС. Взыскание задолженности за счет имущества налогоплательщика - физического лица, не являющегося индивидуальным предпринимателем, определены </w:t>
      </w:r>
      <w:hyperlink r:id="rId5" w:tgtFrame="_blank" w:history="1">
        <w:r w:rsidRPr="00FD6F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статьей 48 Налогового кодекса Российской Ф</w:t>
        </w:r>
      </w:hyperlink>
      <w:r w:rsidRPr="00FD6F6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едерации</w:t>
      </w:r>
      <w:r w:rsidRPr="00FD6F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D6F6F" w:rsidRPr="00FD6F6F" w:rsidRDefault="00FD6F6F" w:rsidP="00FD6F6F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F6F">
        <w:rPr>
          <w:rFonts w:ascii="Times New Roman" w:hAnsi="Times New Roman" w:cs="Times New Roman"/>
          <w:color w:val="000000" w:themeColor="text1"/>
          <w:sz w:val="28"/>
          <w:szCs w:val="28"/>
        </w:rPr>
        <w:t>Взыскание задолженности за счет иного имущества должника (наличных денежных средств, другого имущества, за исключением предназначенного для личного пользования, а также имущества, переданного другим лицам без перехода к ним права собственности) осуществляется судебными приставами – исполнителями. При выявлении задолженности по налогу на имущество в отношении недвижимости, принадлежащей несовершеннолетнему, требование о взыскании недоимки налога и пеней в судебном порядке предъявляется к его законным представителям.</w:t>
      </w:r>
    </w:p>
    <w:p w:rsidR="00FD6F6F" w:rsidRPr="00FD6F6F" w:rsidRDefault="00FD6F6F" w:rsidP="00FD6F6F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F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Наиболее удобный способ получения сведений об образовавшейся задолженности по налогам – информирование налогоплательщика налоговым органом посредством смс-сообщений или сообщений на адрес электронной почты. Оповещение производится только при наличии задолженности и не чаще, чем один раз в квартал. Налогоплательщик может подать согласие (по установленной форме) на использование такого способа информирования: в электронном виде - через </w:t>
      </w:r>
      <w:hyperlink r:id="rId6" w:tgtFrame="_blank" w:history="1">
        <w:r w:rsidRPr="00FD6F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Личный кабинет</w:t>
        </w:r>
      </w:hyperlink>
      <w:bookmarkStart w:id="0" w:name="_GoBack"/>
      <w:bookmarkEnd w:id="0"/>
      <w:r w:rsidRPr="00FD6F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телекоммуникационным каналам связи или на бумажном носителе - лично в инспекцию или почтовым отправлением. При обращении в офисы МФЦ за документом на уплату налоговой задолженности, должнику сразу предлагают оформить согласие на </w:t>
      </w:r>
      <w:r w:rsidRPr="00FD6F6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ежеквартальное информирование. Получая сообщение вовремя, налогоплательщик имеет возможность оперативно погасить долги и исключить начисление пени.</w:t>
      </w:r>
    </w:p>
    <w:p w:rsidR="002A5CB0" w:rsidRPr="00FD6F6F" w:rsidRDefault="002A5CB0" w:rsidP="00FD6F6F">
      <w:pPr>
        <w:spacing w:line="240" w:lineRule="auto"/>
        <w:ind w:firstLine="709"/>
        <w:contextualSpacing/>
        <w:rPr>
          <w:rFonts w:ascii="Times New Roman" w:hAnsi="Times New Roman" w:cs="Times New Roman"/>
        </w:rPr>
      </w:pPr>
    </w:p>
    <w:sectPr w:rsidR="002A5CB0" w:rsidRPr="00FD6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8BA"/>
    <w:rsid w:val="002A5CB0"/>
    <w:rsid w:val="003578BA"/>
    <w:rsid w:val="005B0D02"/>
    <w:rsid w:val="00FD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4F9799A-CCB5-42E0-AF1B-EA74CE3C4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F6F"/>
  </w:style>
  <w:style w:type="paragraph" w:styleId="1">
    <w:name w:val="heading 1"/>
    <w:basedOn w:val="a"/>
    <w:link w:val="10"/>
    <w:uiPriority w:val="9"/>
    <w:qFormat/>
    <w:rsid w:val="00FD6F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6F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D6F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kfl2.nalog.ru/lkfl/" TargetMode="External"/><Relationship Id="rId5" Type="http://schemas.openxmlformats.org/officeDocument/2006/relationships/hyperlink" Target="http://nalog.garant.ru/fns/nk/92409a09f2fd78349ae7c7f2064bf25a/" TargetMode="External"/><Relationship Id="rId4" Type="http://schemas.openxmlformats.org/officeDocument/2006/relationships/hyperlink" Target="https://www.nalog.gov.ru/rn38/e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478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Оксана Леонидовна</dc:creator>
  <cp:keywords/>
  <dc:description/>
  <cp:lastModifiedBy>Кокорина Галина Евгеньевна</cp:lastModifiedBy>
  <cp:revision>3</cp:revision>
  <dcterms:created xsi:type="dcterms:W3CDTF">2024-04-12T05:49:00Z</dcterms:created>
  <dcterms:modified xsi:type="dcterms:W3CDTF">2024-04-12T06:47:00Z</dcterms:modified>
</cp:coreProperties>
</file>