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0B" w:rsidRPr="00EB740B" w:rsidRDefault="00EB740B" w:rsidP="00EB740B">
      <w:pPr>
        <w:ind w:firstLine="426"/>
        <w:jc w:val="both"/>
        <w:rPr>
          <w:sz w:val="22"/>
          <w:szCs w:val="22"/>
        </w:rPr>
      </w:pPr>
    </w:p>
    <w:p w:rsidR="00EB740B" w:rsidRPr="00EB740B" w:rsidRDefault="00EB740B" w:rsidP="00EB740B">
      <w:pPr>
        <w:pStyle w:val="2"/>
        <w:spacing w:before="0" w:after="0"/>
        <w:ind w:firstLine="426"/>
        <w:jc w:val="both"/>
        <w:rPr>
          <w:rFonts w:ascii="Times New Roman" w:hAnsi="Times New Roman" w:cs="Times New Roman"/>
          <w:bCs w:val="0"/>
          <w:i w:val="0"/>
          <w:iCs w:val="0"/>
          <w:sz w:val="22"/>
          <w:szCs w:val="22"/>
        </w:rPr>
      </w:pPr>
    </w:p>
    <w:p w:rsidR="00780452" w:rsidRPr="00780452" w:rsidRDefault="00B96100" w:rsidP="00780452">
      <w:pPr>
        <w:jc w:val="both"/>
        <w:rPr>
          <w:sz w:val="22"/>
          <w:szCs w:val="22"/>
        </w:rPr>
      </w:pPr>
      <w:r>
        <w:rPr>
          <w:b/>
          <w:sz w:val="22"/>
          <w:szCs w:val="22"/>
        </w:rPr>
        <w:t xml:space="preserve">                                    </w:t>
      </w:r>
      <w:r w:rsidR="00780452" w:rsidRPr="00780452">
        <w:rPr>
          <w:rFonts w:ascii="Tahoma" w:hAnsi="Tahoma" w:cs="Tahoma"/>
          <w:b/>
        </w:rPr>
        <w:t xml:space="preserve"> </w:t>
      </w:r>
      <w:r w:rsidR="00780452" w:rsidRPr="00780452">
        <w:rPr>
          <w:b/>
          <w:sz w:val="22"/>
          <w:szCs w:val="22"/>
        </w:rPr>
        <w:t>Качество оказания телематических услуг связи</w:t>
      </w:r>
    </w:p>
    <w:p w:rsidR="00780452" w:rsidRPr="00780452" w:rsidRDefault="00780452" w:rsidP="00780452">
      <w:pPr>
        <w:jc w:val="both"/>
        <w:rPr>
          <w:sz w:val="22"/>
          <w:szCs w:val="22"/>
        </w:rPr>
      </w:pPr>
    </w:p>
    <w:p w:rsidR="00780452" w:rsidRPr="00780452" w:rsidRDefault="00780452" w:rsidP="00780452">
      <w:pPr>
        <w:jc w:val="both"/>
        <w:rPr>
          <w:sz w:val="22"/>
          <w:szCs w:val="22"/>
        </w:rPr>
      </w:pPr>
      <w:r w:rsidRPr="00780452">
        <w:rPr>
          <w:sz w:val="22"/>
          <w:szCs w:val="22"/>
        </w:rPr>
        <w:t>Исполнитель обязан оказать потребителю услугу связи, качество которой соответствует обязательным требованиям, установленным федеральными законами и иными нормативными правовыми актами Российской Федерации, а также договору об оказании услуг связи. Если федеральными законами или в установленном ими порядке предусмотрены обязательные требования к услуге связи, исполнитель обязан оказать услугу, соответствующую этим требованиям. Если исполнитель при заключении договора об оказании услуги связи был поставлен потребителем в известность о конкретных целях оказания услуги, исполнитель обязан оказать потребителю услугу, пригодную для использования в соответствии с этими целями.</w:t>
      </w:r>
    </w:p>
    <w:p w:rsidR="00780452" w:rsidRPr="00780452" w:rsidRDefault="00780452" w:rsidP="00780452">
      <w:pPr>
        <w:jc w:val="both"/>
        <w:rPr>
          <w:sz w:val="22"/>
          <w:szCs w:val="22"/>
        </w:rPr>
      </w:pPr>
      <w:r w:rsidRPr="00780452">
        <w:rPr>
          <w:sz w:val="22"/>
          <w:szCs w:val="22"/>
        </w:rPr>
        <w:t>Качество услуги связи: совокупность специфических показателей, определенных требованиями к показателям функционирования сети связи, которые характеризуют потребительские свойства услуги связи в терминах, понятных пользователю (ГОСТ Р 53632-2009).</w:t>
      </w:r>
    </w:p>
    <w:p w:rsidR="00780452" w:rsidRPr="00780452" w:rsidRDefault="00780452" w:rsidP="00780452">
      <w:pPr>
        <w:jc w:val="both"/>
        <w:rPr>
          <w:sz w:val="22"/>
          <w:szCs w:val="22"/>
        </w:rPr>
      </w:pPr>
      <w:r w:rsidRPr="00780452">
        <w:rPr>
          <w:sz w:val="22"/>
          <w:szCs w:val="22"/>
        </w:rPr>
        <w:t>Оператор связи обязан до заключения договора предоставить абоненту информацию, содержащую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 (предоставление информации о технических характеристиках услуг связи подробнее см. стандарт «Предоставление информации потребителю»). Следовательно, требования к качеству телематических услуг устанавливаются в нормативных документах и в договоре об оказании услуг связи В договоре обязательно должны быть указаны:</w:t>
      </w:r>
    </w:p>
    <w:p w:rsidR="00780452" w:rsidRPr="00780452" w:rsidRDefault="00780452" w:rsidP="00780452">
      <w:pPr>
        <w:jc w:val="both"/>
        <w:rPr>
          <w:sz w:val="22"/>
          <w:szCs w:val="22"/>
        </w:rPr>
      </w:pPr>
      <w:r w:rsidRPr="00780452">
        <w:rPr>
          <w:sz w:val="22"/>
          <w:szCs w:val="22"/>
        </w:rPr>
        <w:t xml:space="preserve">- технические показатели, характеризующие качество телематических услуг связи (в том числе полосу пропускания линии связи в сети передачи данных- то есть возможную скорость передачи данных), </w:t>
      </w:r>
    </w:p>
    <w:p w:rsidR="00780452" w:rsidRPr="00780452" w:rsidRDefault="00780452" w:rsidP="00780452">
      <w:pPr>
        <w:jc w:val="both"/>
        <w:rPr>
          <w:sz w:val="22"/>
          <w:szCs w:val="22"/>
        </w:rPr>
      </w:pPr>
      <w:r w:rsidRPr="00780452">
        <w:rPr>
          <w:sz w:val="22"/>
          <w:szCs w:val="22"/>
        </w:rPr>
        <w:t xml:space="preserve">- используемые абонентские </w:t>
      </w:r>
      <w:proofErr w:type="gramStart"/>
      <w:r w:rsidRPr="00780452">
        <w:rPr>
          <w:sz w:val="22"/>
          <w:szCs w:val="22"/>
        </w:rPr>
        <w:t>интерфейсы  -</w:t>
      </w:r>
      <w:proofErr w:type="gramEnd"/>
      <w:r w:rsidRPr="00780452">
        <w:rPr>
          <w:sz w:val="22"/>
          <w:szCs w:val="22"/>
        </w:rPr>
        <w:t xml:space="preserve"> технические нормы, в соответствии с которыми оказываются </w:t>
      </w:r>
      <w:proofErr w:type="spellStart"/>
      <w:r w:rsidRPr="00780452">
        <w:rPr>
          <w:sz w:val="22"/>
          <w:szCs w:val="22"/>
        </w:rPr>
        <w:t>телематические</w:t>
      </w:r>
      <w:proofErr w:type="spellEnd"/>
      <w:r w:rsidRPr="00780452">
        <w:rPr>
          <w:sz w:val="22"/>
          <w:szCs w:val="22"/>
        </w:rPr>
        <w:t xml:space="preserve"> услуги связи и технологически неразрывно связанные с ними услуги.</w:t>
      </w:r>
    </w:p>
    <w:p w:rsidR="00780452" w:rsidRPr="00780452" w:rsidRDefault="00780452" w:rsidP="00780452">
      <w:pPr>
        <w:jc w:val="both"/>
        <w:rPr>
          <w:sz w:val="22"/>
          <w:szCs w:val="22"/>
        </w:rPr>
      </w:pPr>
      <w:r w:rsidRPr="00780452">
        <w:rPr>
          <w:sz w:val="22"/>
          <w:szCs w:val="22"/>
        </w:rPr>
        <w:t xml:space="preserve">Важным представляется указание в договоре требования не только максимального, но и нижнего предела скорости услуг Интернета. При этом данные пределы могут быть выбраны потребителем в рамках диапазонов, которые предоставляет оператор связи, и оплачены им по соответствующим тарифам. </w:t>
      </w:r>
    </w:p>
    <w:p w:rsidR="00780452" w:rsidRPr="00780452" w:rsidRDefault="00780452" w:rsidP="00780452">
      <w:pPr>
        <w:jc w:val="both"/>
        <w:rPr>
          <w:sz w:val="22"/>
          <w:szCs w:val="22"/>
        </w:rPr>
      </w:pPr>
      <w:r w:rsidRPr="00780452">
        <w:rPr>
          <w:sz w:val="22"/>
          <w:szCs w:val="22"/>
        </w:rPr>
        <w:t>Договор об оказании телематических услуг связи с использованием абонентской линии заключается только в письменной форме в 2 экземплярах, один из которых вручается абоненту, на основании заявления потребителя о заключении договора. Оператор связи обязан оповестить заявителя о регистрации заявления в 3-дневный срок. Оператор связи не вправе отказать заявителю в приеме и рассмотрении заявления.</w:t>
      </w:r>
    </w:p>
    <w:p w:rsidR="00780452" w:rsidRPr="00780452" w:rsidRDefault="00780452" w:rsidP="00780452">
      <w:pPr>
        <w:jc w:val="both"/>
        <w:rPr>
          <w:sz w:val="22"/>
          <w:szCs w:val="22"/>
        </w:rPr>
      </w:pPr>
      <w:r w:rsidRPr="00780452">
        <w:rPr>
          <w:sz w:val="22"/>
          <w:szCs w:val="22"/>
        </w:rPr>
        <w:t xml:space="preserve">Для пользования </w:t>
      </w:r>
      <w:proofErr w:type="spellStart"/>
      <w:r w:rsidRPr="00780452">
        <w:rPr>
          <w:sz w:val="22"/>
          <w:szCs w:val="22"/>
        </w:rPr>
        <w:t>телематическими</w:t>
      </w:r>
      <w:proofErr w:type="spellEnd"/>
      <w:r w:rsidRPr="00780452">
        <w:rPr>
          <w:sz w:val="22"/>
          <w:szCs w:val="22"/>
        </w:rPr>
        <w:t xml:space="preserve"> услугами связи абонент и (или) пользователь обязаны применять оборудование, в отношении которого в соответствии со статьей 41 Федерального закона "О связи" осуществлено подтверждение соответствия средств связи техническому регламенту, принятому в соответствии с законодательством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 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780452" w:rsidRPr="00780452" w:rsidRDefault="00780452" w:rsidP="00780452">
      <w:pPr>
        <w:jc w:val="both"/>
        <w:rPr>
          <w:sz w:val="22"/>
          <w:szCs w:val="22"/>
        </w:rPr>
      </w:pPr>
      <w:r w:rsidRPr="00780452">
        <w:rPr>
          <w:sz w:val="22"/>
          <w:szCs w:val="22"/>
        </w:rPr>
        <w:t xml:space="preserve">Чаще всего, при заключении договора об оказании телематических услуг связи оператор предоставляет абоненту собственное оборудование (маршрутизатор, ТВ-приставка и другое) для подключения к передаче данных. Потребитель вправе использовать для подключения к сети передачи данных оператора свое оборудование, однако, оператор связи, в свою очередь, может заявить, что оно не соответствует техническим характеристикам, требуемым для подключения именно к данному оператору. Следовательно, исполнитель услуг предоставляет потребителю в пользование или собственность свое оборудование. </w:t>
      </w:r>
    </w:p>
    <w:p w:rsidR="00780452" w:rsidRPr="00780452" w:rsidRDefault="00780452" w:rsidP="00780452">
      <w:pPr>
        <w:jc w:val="both"/>
        <w:rPr>
          <w:sz w:val="22"/>
          <w:szCs w:val="22"/>
        </w:rPr>
      </w:pPr>
      <w:r w:rsidRPr="00780452">
        <w:rPr>
          <w:sz w:val="22"/>
          <w:szCs w:val="22"/>
        </w:rPr>
        <w:t xml:space="preserve">Установка дополнительного оборудования оператором связи чаще всего фиксируется только в акте-приемки, или непосредственно в договоре об оказании услуг связи, без заключения какого-либо отдельного договор на установленное оборудование. </w:t>
      </w:r>
    </w:p>
    <w:p w:rsidR="00780452" w:rsidRPr="00780452" w:rsidRDefault="00780452" w:rsidP="00780452">
      <w:pPr>
        <w:jc w:val="both"/>
        <w:rPr>
          <w:sz w:val="22"/>
          <w:szCs w:val="22"/>
        </w:rPr>
      </w:pPr>
      <w:r w:rsidRPr="00780452">
        <w:rPr>
          <w:sz w:val="22"/>
          <w:szCs w:val="22"/>
        </w:rPr>
        <w:t>Нарушения, допускаемые исполнителем при предоставлении дополнительного платного оборудования потребителю:</w:t>
      </w:r>
    </w:p>
    <w:p w:rsidR="00780452" w:rsidRPr="00780452" w:rsidRDefault="00780452" w:rsidP="00780452">
      <w:pPr>
        <w:jc w:val="both"/>
        <w:rPr>
          <w:sz w:val="22"/>
          <w:szCs w:val="22"/>
        </w:rPr>
      </w:pPr>
      <w:r w:rsidRPr="00780452">
        <w:rPr>
          <w:sz w:val="22"/>
          <w:szCs w:val="22"/>
        </w:rPr>
        <w:t>- не предоставляется достоверная информация о способе приобретения товара (потребитель не может сделать вывод, заключается с ним договор купли-продажи в собственность или договор аренды);</w:t>
      </w:r>
    </w:p>
    <w:p w:rsidR="00780452" w:rsidRPr="00780452" w:rsidRDefault="00780452" w:rsidP="00780452">
      <w:pPr>
        <w:jc w:val="both"/>
        <w:rPr>
          <w:sz w:val="22"/>
          <w:szCs w:val="22"/>
        </w:rPr>
      </w:pPr>
      <w:r w:rsidRPr="00780452">
        <w:rPr>
          <w:sz w:val="22"/>
          <w:szCs w:val="22"/>
        </w:rPr>
        <w:t>- не предоставляется достоверная информация о цене товара (не указывается полная стоимость товара, только размер ежемесячных платежей);</w:t>
      </w:r>
    </w:p>
    <w:p w:rsidR="00780452" w:rsidRPr="00780452" w:rsidRDefault="00780452" w:rsidP="00780452">
      <w:pPr>
        <w:jc w:val="both"/>
        <w:rPr>
          <w:sz w:val="22"/>
          <w:szCs w:val="22"/>
        </w:rPr>
      </w:pPr>
      <w:r w:rsidRPr="00780452">
        <w:rPr>
          <w:sz w:val="22"/>
          <w:szCs w:val="22"/>
        </w:rPr>
        <w:lastRenderedPageBreak/>
        <w:t>- не указывается предмет договор и его потребительские свойства, а именно, переданное мне оборудование, его наименование, модель, дата и место производства, технические характеристики.</w:t>
      </w:r>
    </w:p>
    <w:p w:rsidR="00780452" w:rsidRPr="00780452" w:rsidRDefault="00780452" w:rsidP="00780452">
      <w:pPr>
        <w:jc w:val="both"/>
        <w:rPr>
          <w:sz w:val="22"/>
          <w:szCs w:val="22"/>
        </w:rPr>
      </w:pPr>
      <w:r w:rsidRPr="00780452">
        <w:rPr>
          <w:sz w:val="22"/>
          <w:szCs w:val="22"/>
        </w:rPr>
        <w:t>Ущемляющими права потребителей также будут являться условия, предусматривающие обязательное приобретение оборудования (TV-приставки) в собственность для заключения договора об оказании услуг связи (IP-телевидения) в отсутствие разъяснений абоненту о возможности получения оборудования им в аренду; заключение договора об оказании услуг связи только при условии приобретения оборудования в рассрочку</w:t>
      </w:r>
    </w:p>
    <w:p w:rsidR="00780452" w:rsidRPr="00780452" w:rsidRDefault="00780452" w:rsidP="00780452">
      <w:pPr>
        <w:jc w:val="both"/>
        <w:rPr>
          <w:sz w:val="22"/>
          <w:szCs w:val="22"/>
        </w:rPr>
      </w:pPr>
      <w:r w:rsidRPr="00780452">
        <w:rPr>
          <w:sz w:val="22"/>
          <w:szCs w:val="22"/>
        </w:rPr>
        <w:t>Алгоритм действий потребителя:</w:t>
      </w:r>
    </w:p>
    <w:p w:rsidR="00780452" w:rsidRPr="00780452" w:rsidRDefault="00780452" w:rsidP="00780452">
      <w:pPr>
        <w:jc w:val="both"/>
        <w:rPr>
          <w:sz w:val="22"/>
          <w:szCs w:val="22"/>
        </w:rPr>
      </w:pPr>
      <w:r w:rsidRPr="00780452">
        <w:rPr>
          <w:sz w:val="22"/>
          <w:szCs w:val="22"/>
        </w:rPr>
        <w:t xml:space="preserve">При некачественном оказании телематических услуг связи, исполнитель несёт ответственность в соответствии с </w:t>
      </w:r>
      <w:hyperlink r:id="rId7" w:history="1">
        <w:r w:rsidRPr="00780452">
          <w:rPr>
            <w:sz w:val="22"/>
            <w:szCs w:val="22"/>
          </w:rPr>
          <w:t>Законом</w:t>
        </w:r>
      </w:hyperlink>
      <w:r w:rsidRPr="00780452">
        <w:rPr>
          <w:sz w:val="22"/>
          <w:szCs w:val="22"/>
        </w:rPr>
        <w:t xml:space="preserve"> РФ «О защите прав потребителей» №2300-1 от 07.02.1992 г. (далее-Закон) и Правилами оказания телематических услуг связи.</w:t>
      </w:r>
    </w:p>
    <w:p w:rsidR="00780452" w:rsidRPr="00780452" w:rsidRDefault="00780452" w:rsidP="00780452">
      <w:pPr>
        <w:jc w:val="both"/>
        <w:rPr>
          <w:sz w:val="22"/>
          <w:szCs w:val="22"/>
        </w:rPr>
      </w:pPr>
      <w:r w:rsidRPr="00780452">
        <w:rPr>
          <w:sz w:val="22"/>
          <w:szCs w:val="22"/>
        </w:rPr>
        <w:t xml:space="preserve">Согласно </w:t>
      </w:r>
      <w:hyperlink r:id="rId8" w:history="1">
        <w:r w:rsidRPr="00780452">
          <w:rPr>
            <w:sz w:val="22"/>
            <w:szCs w:val="22"/>
          </w:rPr>
          <w:t>Закона</w:t>
        </w:r>
      </w:hyperlink>
      <w:r w:rsidRPr="00780452">
        <w:rPr>
          <w:sz w:val="22"/>
          <w:szCs w:val="22"/>
        </w:rPr>
        <w:t>, оператор связи за некачественное оказание телематических услуг связи несёт следующую имущественную ответственность:</w:t>
      </w:r>
    </w:p>
    <w:p w:rsidR="00780452" w:rsidRPr="00780452" w:rsidRDefault="00780452" w:rsidP="00780452">
      <w:pPr>
        <w:jc w:val="both"/>
        <w:rPr>
          <w:sz w:val="22"/>
          <w:szCs w:val="22"/>
        </w:rPr>
      </w:pPr>
      <w:r w:rsidRPr="00780452">
        <w:rPr>
          <w:sz w:val="22"/>
          <w:szCs w:val="22"/>
        </w:rPr>
        <w:sym w:font="Symbol" w:char="F0B7"/>
      </w:r>
      <w:r w:rsidRPr="00780452">
        <w:rPr>
          <w:sz w:val="22"/>
          <w:szCs w:val="22"/>
        </w:rPr>
        <w:t xml:space="preserve"> безвозмездно устраняет недостатки оказанной услуги связи;</w:t>
      </w:r>
    </w:p>
    <w:p w:rsidR="00780452" w:rsidRPr="00780452" w:rsidRDefault="00780452" w:rsidP="00780452">
      <w:pPr>
        <w:jc w:val="both"/>
        <w:rPr>
          <w:sz w:val="22"/>
          <w:szCs w:val="22"/>
        </w:rPr>
      </w:pPr>
      <w:r w:rsidRPr="00780452">
        <w:rPr>
          <w:sz w:val="22"/>
          <w:szCs w:val="22"/>
        </w:rPr>
        <w:sym w:font="Symbol" w:char="F0B7"/>
      </w:r>
      <w:r w:rsidRPr="00780452">
        <w:rPr>
          <w:sz w:val="22"/>
          <w:szCs w:val="22"/>
        </w:rPr>
        <w:t xml:space="preserve"> соразмерно уменьшает стоимость услуги связи;</w:t>
      </w:r>
    </w:p>
    <w:p w:rsidR="00780452" w:rsidRPr="00780452" w:rsidRDefault="00780452" w:rsidP="00780452">
      <w:pPr>
        <w:jc w:val="both"/>
        <w:rPr>
          <w:sz w:val="22"/>
          <w:szCs w:val="22"/>
        </w:rPr>
      </w:pPr>
      <w:r w:rsidRPr="00780452">
        <w:rPr>
          <w:sz w:val="22"/>
          <w:szCs w:val="22"/>
        </w:rPr>
        <w:sym w:font="Symbol" w:char="F0B7"/>
      </w:r>
      <w:r w:rsidRPr="00780452">
        <w:rPr>
          <w:sz w:val="22"/>
          <w:szCs w:val="22"/>
        </w:rPr>
        <w:t xml:space="preserve"> возмещает понесенные потребителем расходы по устранению своими силами или силами третьих лиц недостатков, выявленных при оказании телематических услуг связи;</w:t>
      </w:r>
    </w:p>
    <w:p w:rsidR="00780452" w:rsidRPr="00780452" w:rsidRDefault="00780452" w:rsidP="00780452">
      <w:pPr>
        <w:jc w:val="both"/>
        <w:rPr>
          <w:sz w:val="22"/>
          <w:szCs w:val="22"/>
        </w:rPr>
      </w:pPr>
      <w:r w:rsidRPr="00780452">
        <w:rPr>
          <w:sz w:val="22"/>
          <w:szCs w:val="22"/>
        </w:rPr>
        <w:sym w:font="Symbol" w:char="F0B7"/>
      </w:r>
      <w:r w:rsidRPr="00780452">
        <w:rPr>
          <w:sz w:val="22"/>
          <w:szCs w:val="22"/>
        </w:rPr>
        <w:t xml:space="preserve"> возмещает по требованию абонента причиненные убытки;</w:t>
      </w:r>
    </w:p>
    <w:p w:rsidR="00780452" w:rsidRPr="00780452" w:rsidRDefault="00780452" w:rsidP="00780452">
      <w:pPr>
        <w:jc w:val="both"/>
        <w:rPr>
          <w:sz w:val="22"/>
          <w:szCs w:val="22"/>
        </w:rPr>
      </w:pPr>
      <w:r w:rsidRPr="00780452">
        <w:rPr>
          <w:sz w:val="22"/>
          <w:szCs w:val="22"/>
        </w:rPr>
        <w:t xml:space="preserve">соглашается на расторжение договора в связи с выявленными потребителем существенными недостатками услуг или существенными отступлениями от условий договора. </w:t>
      </w:r>
    </w:p>
    <w:p w:rsidR="00780452" w:rsidRPr="00780452" w:rsidRDefault="00780452" w:rsidP="00780452">
      <w:pPr>
        <w:jc w:val="both"/>
        <w:rPr>
          <w:sz w:val="22"/>
          <w:szCs w:val="22"/>
        </w:rPr>
      </w:pPr>
      <w:r w:rsidRPr="00780452">
        <w:rPr>
          <w:sz w:val="22"/>
          <w:szCs w:val="22"/>
        </w:rPr>
        <w:t>Кроме того, при нарушении сроков предоставления доступа к сети передачи данных оператор связи уплачивает потребителю неустойку в размере 3 процентов платы за предоставление доступа к сети передачи данных за каждый день просрочки вплоть до начала обеспечения доступа, если более высокий размер неустойки не указан в договоре, но не более размера предусмотренной договором платы.</w:t>
      </w:r>
    </w:p>
    <w:p w:rsidR="00780452" w:rsidRPr="00780452" w:rsidRDefault="00780452" w:rsidP="00780452">
      <w:pPr>
        <w:jc w:val="both"/>
        <w:rPr>
          <w:sz w:val="22"/>
          <w:szCs w:val="22"/>
        </w:rPr>
      </w:pPr>
      <w:r w:rsidRPr="00780452">
        <w:rPr>
          <w:sz w:val="22"/>
          <w:szCs w:val="22"/>
        </w:rPr>
        <w:t>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80452" w:rsidRPr="00780452" w:rsidRDefault="00780452" w:rsidP="00780452">
      <w:pPr>
        <w:jc w:val="both"/>
        <w:rPr>
          <w:sz w:val="22"/>
          <w:szCs w:val="22"/>
        </w:rPr>
      </w:pPr>
      <w:r w:rsidRPr="00780452">
        <w:rPr>
          <w:sz w:val="22"/>
          <w:szCs w:val="22"/>
        </w:rPr>
        <w:t>Способы восстановления нарушенных прав:</w:t>
      </w:r>
    </w:p>
    <w:p w:rsidR="00780452" w:rsidRPr="00780452" w:rsidRDefault="00780452" w:rsidP="00780452">
      <w:pPr>
        <w:jc w:val="both"/>
        <w:rPr>
          <w:sz w:val="22"/>
          <w:szCs w:val="22"/>
        </w:rPr>
      </w:pPr>
      <w:r w:rsidRPr="00780452">
        <w:rPr>
          <w:sz w:val="22"/>
          <w:szCs w:val="22"/>
        </w:rPr>
        <w:t>1. Предъявление претензии исполнителю о недостатках оказанной услуги связи (например, низкой скорости соединения, ниже предела, установленного в договоре);</w:t>
      </w:r>
    </w:p>
    <w:p w:rsidR="00780452" w:rsidRPr="00780452" w:rsidRDefault="00780452" w:rsidP="00780452">
      <w:pPr>
        <w:jc w:val="both"/>
        <w:rPr>
          <w:sz w:val="22"/>
          <w:szCs w:val="22"/>
        </w:rPr>
      </w:pPr>
      <w:r w:rsidRPr="00780452">
        <w:rPr>
          <w:sz w:val="22"/>
          <w:szCs w:val="22"/>
        </w:rPr>
        <w:t>Претензии по вопросам, связанным с ненадлежащим исполнением обязательств, вытекающих из договора, предъявляются оператору связи в письменной форме в течение 6 месяцев с даты оказания телематических услуг связи, отказа в их оказании или выставления счета за оказанную услугу.</w:t>
      </w:r>
    </w:p>
    <w:p w:rsidR="00780452" w:rsidRPr="00780452" w:rsidRDefault="00780452" w:rsidP="00780452">
      <w:pPr>
        <w:jc w:val="both"/>
        <w:rPr>
          <w:sz w:val="22"/>
          <w:szCs w:val="22"/>
        </w:rPr>
      </w:pPr>
      <w:r w:rsidRPr="00780452">
        <w:rPr>
          <w:sz w:val="22"/>
          <w:szCs w:val="22"/>
        </w:rPr>
        <w:t>Потребитель должен приложить к претензии:</w:t>
      </w:r>
    </w:p>
    <w:p w:rsidR="00780452" w:rsidRPr="00780452" w:rsidRDefault="00780452" w:rsidP="00780452">
      <w:pPr>
        <w:jc w:val="both"/>
        <w:rPr>
          <w:sz w:val="22"/>
          <w:szCs w:val="22"/>
        </w:rPr>
      </w:pPr>
      <w:r w:rsidRPr="00780452">
        <w:rPr>
          <w:sz w:val="22"/>
          <w:szCs w:val="22"/>
        </w:rPr>
        <w:t>- копию договора об оказании услуг связи, в случае заключения договора в письменной форме;</w:t>
      </w:r>
    </w:p>
    <w:p w:rsidR="00780452" w:rsidRPr="00780452" w:rsidRDefault="00780452" w:rsidP="00780452">
      <w:pPr>
        <w:jc w:val="both"/>
        <w:rPr>
          <w:sz w:val="22"/>
          <w:szCs w:val="22"/>
        </w:rPr>
      </w:pPr>
      <w:r w:rsidRPr="00780452">
        <w:rPr>
          <w:sz w:val="22"/>
          <w:szCs w:val="22"/>
        </w:rPr>
        <w:t>- документы, содержащие сведения о неисполнении или ненадлежащем исполнении обязательств по договору (например, детализация состоявшихся соединений, их длительность, скриншоты интернет-страниц).</w:t>
      </w:r>
    </w:p>
    <w:p w:rsidR="00780452" w:rsidRPr="00780452" w:rsidRDefault="00780452" w:rsidP="00780452">
      <w:pPr>
        <w:jc w:val="both"/>
        <w:rPr>
          <w:sz w:val="22"/>
          <w:szCs w:val="22"/>
        </w:rPr>
      </w:pPr>
      <w:r w:rsidRPr="00780452">
        <w:rPr>
          <w:sz w:val="22"/>
          <w:szCs w:val="22"/>
        </w:rPr>
        <w:t>В случае предъявления потребителем в претензии требования о возмещении ущерба, полученного в результате оказания услуг связи ненадлежащего качества, к претензии должны быть приложены доказательства, подтверждающие факт и размер причиненного ущерба.</w:t>
      </w:r>
    </w:p>
    <w:p w:rsidR="00780452" w:rsidRPr="00780452" w:rsidRDefault="00780452" w:rsidP="00780452">
      <w:pPr>
        <w:jc w:val="both"/>
        <w:rPr>
          <w:sz w:val="22"/>
          <w:szCs w:val="22"/>
        </w:rPr>
      </w:pPr>
      <w:r w:rsidRPr="00780452">
        <w:rPr>
          <w:sz w:val="22"/>
          <w:szCs w:val="22"/>
        </w:rPr>
        <w:t>Срок регистрации претензии оператором связи –не позднее рабочего дня, следующего за днем ее поступления.</w:t>
      </w:r>
    </w:p>
    <w:p w:rsidR="00780452" w:rsidRPr="00780452" w:rsidRDefault="00780452" w:rsidP="00780452">
      <w:pPr>
        <w:jc w:val="both"/>
        <w:rPr>
          <w:sz w:val="22"/>
          <w:szCs w:val="22"/>
        </w:rPr>
      </w:pPr>
      <w:r w:rsidRPr="00780452">
        <w:rPr>
          <w:sz w:val="22"/>
          <w:szCs w:val="22"/>
        </w:rPr>
        <w:t xml:space="preserve">Срок рассмотрения претензии и информирования о результатах ее рассмотрения: 30 дней со дня регистрации. </w:t>
      </w:r>
    </w:p>
    <w:p w:rsidR="00780452" w:rsidRPr="00780452" w:rsidRDefault="00780452" w:rsidP="00780452">
      <w:pPr>
        <w:jc w:val="both"/>
        <w:rPr>
          <w:sz w:val="22"/>
          <w:szCs w:val="22"/>
        </w:rPr>
      </w:pPr>
      <w:r w:rsidRPr="00780452">
        <w:rPr>
          <w:sz w:val="22"/>
          <w:szCs w:val="22"/>
        </w:rPr>
        <w:t>Порядок направления ответа -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780452" w:rsidRPr="00780452" w:rsidRDefault="00780452" w:rsidP="00780452">
      <w:pPr>
        <w:jc w:val="both"/>
        <w:rPr>
          <w:sz w:val="22"/>
          <w:szCs w:val="22"/>
        </w:rPr>
      </w:pPr>
      <w:r w:rsidRPr="00780452">
        <w:rPr>
          <w:sz w:val="22"/>
          <w:szCs w:val="22"/>
        </w:rPr>
        <w:t>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097DBD" w:rsidRPr="00097DBD" w:rsidRDefault="00EB740B" w:rsidP="00097DBD">
      <w:pPr>
        <w:jc w:val="both"/>
        <w:rPr>
          <w:i/>
          <w:sz w:val="22"/>
          <w:szCs w:val="22"/>
        </w:rPr>
      </w:pPr>
      <w:r w:rsidRPr="00EB740B">
        <w:rPr>
          <w:sz w:val="22"/>
          <w:szCs w:val="22"/>
        </w:rPr>
        <w:t xml:space="preserve"> </w:t>
      </w:r>
      <w:r w:rsidR="00097DBD" w:rsidRPr="00097DBD">
        <w:rPr>
          <w:sz w:val="22"/>
          <w:szCs w:val="22"/>
        </w:rPr>
        <w:t xml:space="preserve">Получить профессиональную помощь в поиске разрешения проблемной ситуации на основании законодательства РФ о защите прав </w:t>
      </w:r>
      <w:proofErr w:type="gramStart"/>
      <w:r w:rsidR="00097DBD" w:rsidRPr="00097DBD">
        <w:rPr>
          <w:sz w:val="22"/>
          <w:szCs w:val="22"/>
        </w:rPr>
        <w:t>потребителей  Вы</w:t>
      </w:r>
      <w:proofErr w:type="gramEnd"/>
      <w:r w:rsidR="00097DBD" w:rsidRPr="00097DBD">
        <w:rPr>
          <w:sz w:val="22"/>
          <w:szCs w:val="22"/>
        </w:rPr>
        <w:t xml:space="preserve"> можете  </w:t>
      </w:r>
      <w:r w:rsidR="00097DBD" w:rsidRPr="00097DBD">
        <w:rPr>
          <w:b/>
          <w:sz w:val="22"/>
          <w:szCs w:val="22"/>
        </w:rPr>
        <w:t>в</w:t>
      </w:r>
      <w:r w:rsidR="00097DBD" w:rsidRPr="00097DBD">
        <w:rPr>
          <w:sz w:val="22"/>
          <w:szCs w:val="22"/>
        </w:rPr>
        <w:t xml:space="preserve"> </w:t>
      </w:r>
      <w:r w:rsidR="00097DBD" w:rsidRPr="00097DBD">
        <w:rPr>
          <w:b/>
          <w:sz w:val="22"/>
          <w:szCs w:val="22"/>
        </w:rPr>
        <w:t xml:space="preserve">консультационном пункте для потребителей ФБУЗ «Центр гигиены и эпидемиологии» в Свердловской области в г. Серов, </w:t>
      </w:r>
      <w:proofErr w:type="spellStart"/>
      <w:r w:rsidR="00097DBD" w:rsidRPr="00097DBD">
        <w:rPr>
          <w:b/>
          <w:sz w:val="22"/>
          <w:szCs w:val="22"/>
        </w:rPr>
        <w:t>Серовском</w:t>
      </w:r>
      <w:proofErr w:type="spellEnd"/>
      <w:r w:rsidR="00097DBD" w:rsidRPr="00097DBD">
        <w:rPr>
          <w:b/>
          <w:sz w:val="22"/>
          <w:szCs w:val="22"/>
        </w:rPr>
        <w:t xml:space="preserve"> , </w:t>
      </w:r>
      <w:proofErr w:type="spellStart"/>
      <w:r w:rsidR="00097DBD" w:rsidRPr="00097DBD">
        <w:rPr>
          <w:b/>
          <w:sz w:val="22"/>
          <w:szCs w:val="22"/>
        </w:rPr>
        <w:t>Гаринском</w:t>
      </w:r>
      <w:proofErr w:type="spellEnd"/>
      <w:r w:rsidR="00097DBD" w:rsidRPr="00097DBD">
        <w:rPr>
          <w:b/>
          <w:sz w:val="22"/>
          <w:szCs w:val="22"/>
        </w:rPr>
        <w:t xml:space="preserve"> , </w:t>
      </w:r>
      <w:proofErr w:type="spellStart"/>
      <w:r w:rsidR="00097DBD" w:rsidRPr="00097DBD">
        <w:rPr>
          <w:b/>
          <w:sz w:val="22"/>
          <w:szCs w:val="22"/>
        </w:rPr>
        <w:t>Новолялинском</w:t>
      </w:r>
      <w:proofErr w:type="spellEnd"/>
      <w:r w:rsidR="00097DBD" w:rsidRPr="00097DBD">
        <w:rPr>
          <w:b/>
          <w:sz w:val="22"/>
          <w:szCs w:val="22"/>
        </w:rPr>
        <w:t xml:space="preserve">  и Верхотурском</w:t>
      </w:r>
      <w:r w:rsidR="00097DBD" w:rsidRPr="00097DBD">
        <w:rPr>
          <w:sz w:val="22"/>
          <w:szCs w:val="22"/>
        </w:rPr>
        <w:t xml:space="preserve"> </w:t>
      </w:r>
      <w:r w:rsidR="00097DBD" w:rsidRPr="00097DBD">
        <w:rPr>
          <w:b/>
          <w:sz w:val="22"/>
          <w:szCs w:val="22"/>
        </w:rPr>
        <w:t>районах</w:t>
      </w:r>
      <w:r w:rsidR="00097DBD" w:rsidRPr="00097DBD">
        <w:rPr>
          <w:sz w:val="22"/>
          <w:szCs w:val="22"/>
        </w:rPr>
        <w:t xml:space="preserve"> по адресу: 629992, Свердловская область, город Серов, улица Фрунзе, дом 5, кабинет 25. Телефон :  6-50-70</w:t>
      </w:r>
    </w:p>
    <w:p w:rsidR="00EB740B" w:rsidRPr="00EB740B" w:rsidRDefault="00EB740B" w:rsidP="00780452">
      <w:pPr>
        <w:jc w:val="both"/>
        <w:rPr>
          <w:sz w:val="22"/>
          <w:szCs w:val="22"/>
        </w:rPr>
      </w:pPr>
      <w:bookmarkStart w:id="0" w:name="_GoBack"/>
      <w:bookmarkEnd w:id="0"/>
    </w:p>
    <w:p w:rsidR="00EB740B" w:rsidRPr="00EB740B" w:rsidRDefault="00EB740B" w:rsidP="00EB740B">
      <w:pPr>
        <w:spacing w:line="240" w:lineRule="atLeast"/>
        <w:ind w:firstLine="426"/>
        <w:jc w:val="center"/>
        <w:rPr>
          <w:b/>
          <w:sz w:val="22"/>
          <w:szCs w:val="22"/>
        </w:rPr>
      </w:pPr>
    </w:p>
    <w:p w:rsidR="00EB740B" w:rsidRPr="00EB740B" w:rsidRDefault="00EB740B" w:rsidP="00976B86">
      <w:pPr>
        <w:ind w:firstLine="426"/>
        <w:jc w:val="both"/>
        <w:rPr>
          <w:sz w:val="22"/>
          <w:szCs w:val="22"/>
        </w:rPr>
      </w:pPr>
    </w:p>
    <w:p w:rsidR="00C269E1" w:rsidRPr="00EB740B" w:rsidRDefault="00C269E1" w:rsidP="00EB740B">
      <w:pPr>
        <w:ind w:firstLine="426"/>
        <w:rPr>
          <w:sz w:val="22"/>
          <w:szCs w:val="22"/>
        </w:rPr>
      </w:pPr>
    </w:p>
    <w:sectPr w:rsidR="00C269E1" w:rsidRPr="00EB740B" w:rsidSect="00C819EA">
      <w:footerReference w:type="default" r:id="rId9"/>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CA" w:rsidRDefault="00A168CA" w:rsidP="00EB740B">
      <w:r>
        <w:separator/>
      </w:r>
    </w:p>
  </w:endnote>
  <w:endnote w:type="continuationSeparator" w:id="0">
    <w:p w:rsidR="00A168CA" w:rsidRDefault="00A168CA" w:rsidP="00EB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39660"/>
      <w:docPartObj>
        <w:docPartGallery w:val="Page Numbers (Bottom of Page)"/>
        <w:docPartUnique/>
      </w:docPartObj>
    </w:sdtPr>
    <w:sdtEndPr/>
    <w:sdtContent>
      <w:p w:rsidR="00EB740B" w:rsidRDefault="00EB740B">
        <w:pPr>
          <w:pStyle w:val="a9"/>
          <w:jc w:val="center"/>
        </w:pPr>
        <w:r>
          <w:fldChar w:fldCharType="begin"/>
        </w:r>
        <w:r>
          <w:instrText>PAGE   \* MERGEFORMAT</w:instrText>
        </w:r>
        <w:r>
          <w:fldChar w:fldCharType="separate"/>
        </w:r>
        <w:r w:rsidR="00097DBD">
          <w:rPr>
            <w:noProof/>
          </w:rPr>
          <w:t>1</w:t>
        </w:r>
        <w:r>
          <w:fldChar w:fldCharType="end"/>
        </w:r>
      </w:p>
    </w:sdtContent>
  </w:sdt>
  <w:p w:rsidR="00EB740B" w:rsidRDefault="00EB74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CA" w:rsidRDefault="00A168CA" w:rsidP="00EB740B">
      <w:r>
        <w:separator/>
      </w:r>
    </w:p>
  </w:footnote>
  <w:footnote w:type="continuationSeparator" w:id="0">
    <w:p w:rsidR="00A168CA" w:rsidRDefault="00A168CA" w:rsidP="00EB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0158E"/>
    <w:multiLevelType w:val="hybridMultilevel"/>
    <w:tmpl w:val="407ADEA0"/>
    <w:lvl w:ilvl="0" w:tplc="83C24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3475BA"/>
    <w:multiLevelType w:val="hybridMultilevel"/>
    <w:tmpl w:val="836C536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1D6D19CE"/>
    <w:multiLevelType w:val="hybridMultilevel"/>
    <w:tmpl w:val="DA0C9A62"/>
    <w:lvl w:ilvl="0" w:tplc="46546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4D0CD9"/>
    <w:multiLevelType w:val="hybridMultilevel"/>
    <w:tmpl w:val="8F12294E"/>
    <w:lvl w:ilvl="0" w:tplc="FEEAE05E">
      <w:start w:val="1"/>
      <w:numFmt w:val="bullet"/>
      <w:lvlText w:val=""/>
      <w:lvlJc w:val="left"/>
      <w:pPr>
        <w:ind w:left="501" w:hanging="360"/>
      </w:pPr>
      <w:rPr>
        <w:rFonts w:ascii="Wingdings" w:hAnsi="Wingdings" w:hint="default"/>
        <w:color w:val="C45911"/>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4" w15:restartNumberingAfterBreak="0">
    <w:nsid w:val="285043A4"/>
    <w:multiLevelType w:val="hybridMultilevel"/>
    <w:tmpl w:val="10C487D0"/>
    <w:lvl w:ilvl="0" w:tplc="079A21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5E42DEA"/>
    <w:multiLevelType w:val="hybridMultilevel"/>
    <w:tmpl w:val="6478CDC4"/>
    <w:lvl w:ilvl="0" w:tplc="DB70E70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6" w15:restartNumberingAfterBreak="0">
    <w:nsid w:val="45F642F4"/>
    <w:multiLevelType w:val="hybridMultilevel"/>
    <w:tmpl w:val="052CDE9A"/>
    <w:lvl w:ilvl="0" w:tplc="B762CE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B327454"/>
    <w:multiLevelType w:val="hybridMultilevel"/>
    <w:tmpl w:val="BA2CBD38"/>
    <w:lvl w:ilvl="0" w:tplc="AA9A6844">
      <w:start w:val="1"/>
      <w:numFmt w:val="bullet"/>
      <w:lvlText w:val=""/>
      <w:lvlJc w:val="left"/>
      <w:pPr>
        <w:ind w:left="786" w:hanging="360"/>
      </w:pPr>
      <w:rPr>
        <w:rFonts w:ascii="Wingdings" w:hAnsi="Wingdings" w:hint="default"/>
        <w:b/>
        <w:color w:val="1F3864"/>
        <w:sz w:val="32"/>
        <w:szCs w:val="3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6796214B"/>
    <w:multiLevelType w:val="hybridMultilevel"/>
    <w:tmpl w:val="C3288D52"/>
    <w:lvl w:ilvl="0" w:tplc="FEEAE05E">
      <w:start w:val="1"/>
      <w:numFmt w:val="bullet"/>
      <w:lvlText w:val=""/>
      <w:lvlJc w:val="left"/>
      <w:pPr>
        <w:ind w:left="1146" w:hanging="360"/>
      </w:pPr>
      <w:rPr>
        <w:rFonts w:ascii="Wingdings" w:hAnsi="Wingdings" w:hint="default"/>
        <w:color w:val="C45911"/>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0B"/>
    <w:rsid w:val="00097DBD"/>
    <w:rsid w:val="003A7107"/>
    <w:rsid w:val="005A083C"/>
    <w:rsid w:val="005F2A3A"/>
    <w:rsid w:val="00616C39"/>
    <w:rsid w:val="00653E5A"/>
    <w:rsid w:val="00780452"/>
    <w:rsid w:val="00976B86"/>
    <w:rsid w:val="00A168CA"/>
    <w:rsid w:val="00AF324E"/>
    <w:rsid w:val="00B96100"/>
    <w:rsid w:val="00C269E1"/>
    <w:rsid w:val="00C819EA"/>
    <w:rsid w:val="00E62254"/>
    <w:rsid w:val="00EB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820D3-1456-4FE9-B46E-FE957F5F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74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EB740B"/>
    <w:pPr>
      <w:keepNext/>
      <w:spacing w:before="240" w:after="60"/>
      <w:outlineLvl w:val="1"/>
    </w:pPr>
    <w:rPr>
      <w:rFonts w:ascii="Arial" w:hAnsi="Arial" w:cs="Arial"/>
      <w:b/>
      <w:bCs/>
      <w:i/>
      <w:iCs/>
      <w:color w:val="00000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740B"/>
    <w:rPr>
      <w:rFonts w:ascii="Arial" w:eastAsia="Times New Roman" w:hAnsi="Arial" w:cs="Arial"/>
      <w:b/>
      <w:bCs/>
      <w:i/>
      <w:iCs/>
      <w:color w:val="000000"/>
      <w:sz w:val="28"/>
      <w:szCs w:val="28"/>
      <w:lang w:eastAsia="ru-RU"/>
    </w:rPr>
  </w:style>
  <w:style w:type="paragraph" w:styleId="a3">
    <w:name w:val="List Paragraph"/>
    <w:basedOn w:val="a"/>
    <w:uiPriority w:val="34"/>
    <w:qFormat/>
    <w:rsid w:val="00EB740B"/>
    <w:pPr>
      <w:ind w:left="720"/>
      <w:contextualSpacing/>
    </w:pPr>
  </w:style>
  <w:style w:type="paragraph" w:styleId="a4">
    <w:name w:val="Normal (Web)"/>
    <w:basedOn w:val="a"/>
    <w:uiPriority w:val="99"/>
    <w:rsid w:val="00EB740B"/>
    <w:pPr>
      <w:spacing w:before="100" w:beforeAutospacing="1" w:after="100" w:afterAutospacing="1"/>
    </w:pPr>
  </w:style>
  <w:style w:type="paragraph" w:styleId="a5">
    <w:name w:val="footnote text"/>
    <w:basedOn w:val="a"/>
    <w:link w:val="a6"/>
    <w:uiPriority w:val="99"/>
    <w:rsid w:val="00EB740B"/>
    <w:pPr>
      <w:spacing w:after="80"/>
      <w:jc w:val="both"/>
    </w:pPr>
    <w:rPr>
      <w:rFonts w:ascii="Arial" w:hAnsi="Arial"/>
      <w:sz w:val="16"/>
      <w:szCs w:val="18"/>
      <w:lang w:val="en-US"/>
    </w:rPr>
  </w:style>
  <w:style w:type="character" w:customStyle="1" w:styleId="a6">
    <w:name w:val="Текст сноски Знак"/>
    <w:basedOn w:val="a0"/>
    <w:link w:val="a5"/>
    <w:uiPriority w:val="99"/>
    <w:rsid w:val="00EB740B"/>
    <w:rPr>
      <w:rFonts w:ascii="Arial" w:eastAsia="Times New Roman" w:hAnsi="Arial" w:cs="Times New Roman"/>
      <w:sz w:val="16"/>
      <w:szCs w:val="18"/>
      <w:lang w:val="en-US" w:eastAsia="ru-RU"/>
    </w:rPr>
  </w:style>
  <w:style w:type="character" w:customStyle="1" w:styleId="10">
    <w:name w:val="Заголовок 1 Знак"/>
    <w:basedOn w:val="a0"/>
    <w:link w:val="1"/>
    <w:uiPriority w:val="9"/>
    <w:rsid w:val="00EB740B"/>
    <w:rPr>
      <w:rFonts w:asciiTheme="majorHAnsi" w:eastAsiaTheme="majorEastAsia" w:hAnsiTheme="majorHAnsi" w:cstheme="majorBidi"/>
      <w:color w:val="2E74B5" w:themeColor="accent1" w:themeShade="BF"/>
      <w:sz w:val="32"/>
      <w:szCs w:val="32"/>
      <w:lang w:eastAsia="ru-RU"/>
    </w:rPr>
  </w:style>
  <w:style w:type="paragraph" w:styleId="a7">
    <w:name w:val="header"/>
    <w:basedOn w:val="a"/>
    <w:link w:val="a8"/>
    <w:uiPriority w:val="99"/>
    <w:unhideWhenUsed/>
    <w:rsid w:val="00EB740B"/>
    <w:pPr>
      <w:tabs>
        <w:tab w:val="center" w:pos="4677"/>
        <w:tab w:val="right" w:pos="9355"/>
      </w:tabs>
    </w:pPr>
  </w:style>
  <w:style w:type="character" w:customStyle="1" w:styleId="a8">
    <w:name w:val="Верхний колонтитул Знак"/>
    <w:basedOn w:val="a0"/>
    <w:link w:val="a7"/>
    <w:uiPriority w:val="99"/>
    <w:rsid w:val="00EB740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B740B"/>
    <w:pPr>
      <w:tabs>
        <w:tab w:val="center" w:pos="4677"/>
        <w:tab w:val="right" w:pos="9355"/>
      </w:tabs>
    </w:pPr>
  </w:style>
  <w:style w:type="character" w:customStyle="1" w:styleId="aa">
    <w:name w:val="Нижний колонтитул Знак"/>
    <w:basedOn w:val="a0"/>
    <w:link w:val="a9"/>
    <w:uiPriority w:val="99"/>
    <w:rsid w:val="00EB740B"/>
    <w:rPr>
      <w:rFonts w:ascii="Times New Roman" w:eastAsia="Times New Roman" w:hAnsi="Times New Roman" w:cs="Times New Roman"/>
      <w:sz w:val="24"/>
      <w:szCs w:val="24"/>
      <w:lang w:eastAsia="ru-RU"/>
    </w:rPr>
  </w:style>
  <w:style w:type="character" w:styleId="ab">
    <w:name w:val="Hyperlink"/>
    <w:rsid w:val="00E62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7EFC5C6E8F9658F0125CFC30F63803A94960F7A18F694E27E77AB1EQ9vFF" TargetMode="External"/><Relationship Id="rId3" Type="http://schemas.openxmlformats.org/officeDocument/2006/relationships/settings" Target="settings.xml"/><Relationship Id="rId7" Type="http://schemas.openxmlformats.org/officeDocument/2006/relationships/hyperlink" Target="consultantplus://offline/ref=E607EFC5C6E8F9658F0125CFC30F63803A94960F7A18F694E27E77AB1EQ9v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ФБУЗ</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Светлана Игоревна</dc:creator>
  <cp:keywords/>
  <dc:description/>
  <cp:lastModifiedBy>Чучкалова Татьяна Алексеевна</cp:lastModifiedBy>
  <cp:revision>4</cp:revision>
  <dcterms:created xsi:type="dcterms:W3CDTF">2024-03-21T10:29:00Z</dcterms:created>
  <dcterms:modified xsi:type="dcterms:W3CDTF">2024-03-21T10:30:00Z</dcterms:modified>
</cp:coreProperties>
</file>