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50" w:rsidRPr="00B30DEC" w:rsidRDefault="004F1450" w:rsidP="004F1450">
      <w:pPr>
        <w:spacing w:after="30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B30DE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С 2024 года вырос размер социальных налоговых вычетов по НДФЛ</w:t>
      </w:r>
    </w:p>
    <w:p w:rsidR="004F1450" w:rsidRPr="00B30DEC" w:rsidRDefault="004F1450" w:rsidP="004F1450">
      <w:pPr>
        <w:spacing w:after="30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4F1450" w:rsidRPr="00B30DEC" w:rsidRDefault="004F1450" w:rsidP="004F14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Межрайонная ИФНС России № 14 по Свердловской области информирует, что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bookmarkStart w:id="0" w:name="_GoBack"/>
      <w:bookmarkEnd w:id="0"/>
      <w:r w:rsidRPr="00B30D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января 2024 года увеличились предельные размеры социальных налоговых вычетов, на которые имеет право налогоплательщик, понесший расходы на:</w:t>
      </w:r>
    </w:p>
    <w:p w:rsidR="004F1450" w:rsidRPr="00B30DEC" w:rsidRDefault="004F1450" w:rsidP="004F14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D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медицинские услуги и приобретение лекарственных средств для себя, супруга, родителей и детей (в том числе усыновленных), подопечных;</w:t>
      </w:r>
    </w:p>
    <w:p w:rsidR="004F1450" w:rsidRPr="00B30DEC" w:rsidRDefault="004F1450" w:rsidP="004F14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D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собственное обучение, обучение детей, а также братьев и сестер;</w:t>
      </w:r>
    </w:p>
    <w:p w:rsidR="004F1450" w:rsidRPr="00B30DEC" w:rsidRDefault="004F1450" w:rsidP="004F14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D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уплату пенсионных взносов по договорам негосударственного пенсионного обеспечения, страховых взносов по договорам добровольного пенсионного страхования, а также по договорам добровольного страхования жизни (если такие договоры заключаются на срок не менее пяти лет);</w:t>
      </w:r>
    </w:p>
    <w:p w:rsidR="004F1450" w:rsidRPr="00B30DEC" w:rsidRDefault="004F1450" w:rsidP="004F14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D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B30D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физкультурно</w:t>
      </w:r>
      <w:proofErr w:type="spellEnd"/>
      <w:r w:rsidRPr="00B30D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оздоровительные услуги для себя и детей (в том числе усыновленных), подопечных;</w:t>
      </w:r>
    </w:p>
    <w:p w:rsidR="004F1450" w:rsidRPr="00B30DEC" w:rsidRDefault="004F1450" w:rsidP="004F14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D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уплату дополнительных страховых взносов на накопительную пенсию;</w:t>
      </w:r>
    </w:p>
    <w:p w:rsidR="004F1450" w:rsidRPr="00B30DEC" w:rsidRDefault="004F1450" w:rsidP="004F14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D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оплату прохождения независимой оценки квалификации.</w:t>
      </w:r>
    </w:p>
    <w:p w:rsidR="004F1450" w:rsidRPr="00B30DEC" w:rsidRDefault="004F1450" w:rsidP="004F14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D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таких социальных вычетов по совокупности увеличен до 150 тысяч рублей. Максимальный размер суммы расходов, с которой можно получить налоговый вычет на обучение ребенка (подопечного), увеличен до 110 тысяч рублей в общей сумме на обоих родителей.</w:t>
      </w:r>
    </w:p>
    <w:p w:rsidR="004F1450" w:rsidRPr="00B30DEC" w:rsidRDefault="004F1450" w:rsidP="004F14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D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Социальные налоговые вычеты предоставляются физическим лицам в сумме расходов, фактически произведенных налогоплательщиком в конкретном налоговом периоде.</w:t>
      </w:r>
    </w:p>
    <w:p w:rsidR="004F1450" w:rsidRPr="00B30DEC" w:rsidRDefault="004F1450" w:rsidP="004F14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D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Вычеты можно получить как у работодателя в течение налогового периода, так и в налоговом органе при представлении декларации формы 3 - НДФЛ по окончании налогового периода.</w:t>
      </w:r>
    </w:p>
    <w:p w:rsidR="004F1450" w:rsidRPr="00B30DEC" w:rsidRDefault="004F1450" w:rsidP="004F14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D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Новые максимальные размеры социальных вычетов будут применяться при подаче декларации по форме 3 - НДФЛ за 2024 год в 2025 году. При получении вычетов у работодателя - в течение 2024 года.</w:t>
      </w:r>
    </w:p>
    <w:p w:rsidR="004F1450" w:rsidRPr="00B30DEC" w:rsidRDefault="004F1450" w:rsidP="004F14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D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расходов, понесенных налогоплательщиком в 2023 году, размеры социальных налоговых вычетов останутся в пределах 120 тысяч и 50 тысяч рублей соответственно.</w:t>
      </w:r>
    </w:p>
    <w:p w:rsidR="004F1450" w:rsidRPr="00B30DEC" w:rsidRDefault="004F1450" w:rsidP="004F1450">
      <w:pPr>
        <w:shd w:val="clear" w:color="auto" w:fill="FFFFFF"/>
        <w:spacing w:after="1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D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расходы на дорогостоящее лечение принимаются к вычету без ограничений.</w:t>
      </w:r>
    </w:p>
    <w:p w:rsidR="004F1450" w:rsidRDefault="004F1450" w:rsidP="004F1450">
      <w:pPr>
        <w:pStyle w:val="1"/>
        <w:spacing w:before="0" w:beforeAutospacing="0" w:after="300" w:afterAutospacing="0"/>
        <w:ind w:firstLine="709"/>
        <w:contextualSpacing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1E6E1A" w:rsidRDefault="001E6E1A"/>
    <w:sectPr w:rsidR="001E6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20"/>
    <w:rsid w:val="001B0520"/>
    <w:rsid w:val="001E6E1A"/>
    <w:rsid w:val="004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B5D583-BB35-4E80-BF4C-0D436C5E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450"/>
  </w:style>
  <w:style w:type="paragraph" w:styleId="1">
    <w:name w:val="heading 1"/>
    <w:basedOn w:val="a"/>
    <w:link w:val="10"/>
    <w:uiPriority w:val="9"/>
    <w:qFormat/>
    <w:rsid w:val="004F14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4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Оксана Леонидовна</dc:creator>
  <cp:keywords/>
  <dc:description/>
  <cp:lastModifiedBy>Козлова Оксана Леонидовна</cp:lastModifiedBy>
  <cp:revision>2</cp:revision>
  <dcterms:created xsi:type="dcterms:W3CDTF">2024-01-15T12:29:00Z</dcterms:created>
  <dcterms:modified xsi:type="dcterms:W3CDTF">2024-01-15T12:30:00Z</dcterms:modified>
</cp:coreProperties>
</file>