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37" w:rsidRDefault="00472554" w:rsidP="00472554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472554">
        <w:rPr>
          <w:bCs w:val="0"/>
          <w:color w:val="000000" w:themeColor="text1"/>
          <w:sz w:val="28"/>
          <w:szCs w:val="28"/>
        </w:rPr>
        <w:t xml:space="preserve">Приобрести патент индивидуальный предприниматель </w:t>
      </w:r>
    </w:p>
    <w:p w:rsidR="00472554" w:rsidRPr="00472554" w:rsidRDefault="00472554" w:rsidP="00472554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472554">
        <w:rPr>
          <w:bCs w:val="0"/>
          <w:color w:val="000000" w:themeColor="text1"/>
          <w:sz w:val="28"/>
          <w:szCs w:val="28"/>
        </w:rPr>
        <w:t>может на любой срок в течение календарного года</w:t>
      </w:r>
      <w:bookmarkStart w:id="0" w:name="_GoBack"/>
      <w:bookmarkEnd w:id="0"/>
    </w:p>
    <w:p w:rsidR="00472554" w:rsidRPr="00A62E2F" w:rsidRDefault="00472554" w:rsidP="0047255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пециальный сервис ФНС России «</w:t>
      </w:r>
      <w:hyperlink r:id="rId4" w:history="1">
        <w:r w:rsidRPr="004725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Налоговый калькулятор - Расчет стоимости патента</w:t>
        </w:r>
      </w:hyperlink>
      <w:r w:rsidRPr="00472554">
        <w:rPr>
          <w:rFonts w:ascii="Times New Roman" w:hAnsi="Times New Roman" w:cs="Times New Roman"/>
          <w:color w:val="000000" w:themeColor="text1"/>
          <w:sz w:val="28"/>
          <w:szCs w:val="28"/>
        </w:rPr>
        <w:t>» помогает определить приме</w:t>
      </w: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рную сумму налога, подлежащего к уплате в бюджет при применении патентной системы налогообложения, что немаловажно при выборе индивидуальным предпринимателем налогового режима. Данная система может совмещаться с другими режимами налогообложения. Заявить о переходе на патент необходимо не позднее, чем за 10 дней до начала его применения. Патент можно приобрести на срок от одного месяца с любого числа и на любое количество дней в пределах календарного года. Одним из преимуществ патента является то, что его оплата проста и прозрачна: она осуществляется по месту постановки на учет.</w:t>
      </w:r>
    </w:p>
    <w:p w:rsidR="00472554" w:rsidRPr="00A62E2F" w:rsidRDefault="00472554" w:rsidP="0047255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Если патент получен на срок до шести месяцев, оплату в бюджет нужно произвести в полной сумме не позднее срока окончания его действия. Если патент получен на срок от шести месяцев до календарного года: одну треть суммы налогоплательщик уплачивает не позднее 90 календарных дней после начала его действия, две трети суммы налога - не позднее срока окончания действия патента.</w:t>
      </w:r>
    </w:p>
    <w:p w:rsidR="00472554" w:rsidRPr="00A62E2F" w:rsidRDefault="00472554" w:rsidP="0047255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перерасчета суммы налога в связи с прекращением предпринимательской деятельности, в отношении которой применяется патентная система налогообложения, до истечения срока действия патента, сумму, подлежащую доплате, предприниматель уплачивает не позднее 20 дней со дня снятия с учета в налоговом органе в качестве плательщика, применяющего патентную систему налогообложения.</w:t>
      </w:r>
    </w:p>
    <w:p w:rsidR="00472554" w:rsidRPr="00A62E2F" w:rsidRDefault="00472554" w:rsidP="0047255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Налогоплательщики, производящие выплаты и иные вознаграждения физическим лицам, вправе уменьшить сумму налога на сумму страховых платежей и пособий, но не более чем на 50%. Налогоплательщики, не производящие такие выплаты, вправе уменьшить сумму налога на подлежащие уплате страховые взносы на обязательное пенсионное страхование и на обязательное медицинское страхование в фиксированном размере, определенном в соответствии с п. </w:t>
      </w:r>
      <w:r w:rsidRPr="00472554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hyperlink r:id="rId5" w:history="1">
        <w:r w:rsidRPr="004725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430</w:t>
        </w:r>
      </w:hyperlink>
      <w:r w:rsidRPr="00472554">
        <w:rPr>
          <w:rFonts w:ascii="Times New Roman" w:hAnsi="Times New Roman" w:cs="Times New Roman"/>
          <w:color w:val="000000" w:themeColor="text1"/>
          <w:sz w:val="28"/>
          <w:szCs w:val="28"/>
        </w:rPr>
        <w:t> НК РФ</w:t>
      </w: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указанного ограничения. В 2024 году фиксированный платеж по страховым взносам составляет 49 500 рублей, и с суммы доходов свыше 300 тыс. рублей - 1%. Фиксированные взносы за неполный год считают пропорционально количеству месяцев и дней работы предпринимателя.</w:t>
      </w:r>
    </w:p>
    <w:p w:rsidR="00472554" w:rsidRPr="00A62E2F" w:rsidRDefault="00472554" w:rsidP="0047255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2F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произвести уменьшение, необходимо представить в налоговый орган уведомление об уменьшении суммы налога на сумму страховых платежей (взносов) и пособий. Уведомление представляется на бумаге или в электронной форме с использованием усиленной квалифицированной электронной подписи по телекоммуникационным каналам связи.</w:t>
      </w:r>
    </w:p>
    <w:p w:rsidR="002A5CB0" w:rsidRDefault="002A5CB0"/>
    <w:sectPr w:rsidR="002A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8F"/>
    <w:rsid w:val="00252D8F"/>
    <w:rsid w:val="002A5CB0"/>
    <w:rsid w:val="00472554"/>
    <w:rsid w:val="00D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D364D6-9612-4E3E-9710-B95CDE3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54"/>
  </w:style>
  <w:style w:type="paragraph" w:styleId="1">
    <w:name w:val="heading 1"/>
    <w:basedOn w:val="a"/>
    <w:link w:val="10"/>
    <w:uiPriority w:val="9"/>
    <w:qFormat/>
    <w:rsid w:val="0047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72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25251f9c341b4b29fabf5cb7957c5992/" TargetMode="External"/><Relationship Id="rId4" Type="http://schemas.openxmlformats.org/officeDocument/2006/relationships/hyperlink" Target="https://patent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Кокорина Галина Евгеньевна</cp:lastModifiedBy>
  <cp:revision>3</cp:revision>
  <dcterms:created xsi:type="dcterms:W3CDTF">2024-04-12T06:14:00Z</dcterms:created>
  <dcterms:modified xsi:type="dcterms:W3CDTF">2024-04-12T06:45:00Z</dcterms:modified>
</cp:coreProperties>
</file>