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3A" w:rsidRDefault="00D33D8D" w:rsidP="009D173A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D33D8D">
        <w:rPr>
          <w:bCs w:val="0"/>
          <w:color w:val="000000" w:themeColor="text1"/>
          <w:sz w:val="28"/>
          <w:szCs w:val="28"/>
        </w:rPr>
        <w:t xml:space="preserve">Как исправить ошибку в уведомлении </w:t>
      </w:r>
    </w:p>
    <w:p w:rsidR="00D33D8D" w:rsidRDefault="00D33D8D" w:rsidP="009D173A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D33D8D">
        <w:rPr>
          <w:bCs w:val="0"/>
          <w:color w:val="000000" w:themeColor="text1"/>
          <w:sz w:val="28"/>
          <w:szCs w:val="28"/>
        </w:rPr>
        <w:t>об исчисленных суммах налогов и взносов</w:t>
      </w:r>
    </w:p>
    <w:p w:rsidR="009D173A" w:rsidRPr="00D33D8D" w:rsidRDefault="009D173A" w:rsidP="009D173A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</w:p>
    <w:p w:rsidR="00D33D8D" w:rsidRPr="00A62E2F" w:rsidRDefault="00D33D8D" w:rsidP="00D33D8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Межрайонная ИФНС России № 14 по Свердловской области информирует,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точненное уведомление об исчисленных суммах налогов по ЕНП необходимо подать, если налогоплательщик обнаружил ошибку в поданном ранее уведомлении, при этом соответствующая декларация (расчет) еще не представлена либо ее подача не предусмотрена.</w:t>
      </w:r>
    </w:p>
    <w:p w:rsidR="00D33D8D" w:rsidRPr="00A62E2F" w:rsidRDefault="00D33D8D" w:rsidP="00D33D8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исправления ошибки необходимо составить новое уведомление по той </w:t>
      </w:r>
      <w:r w:rsidRPr="009456A2">
        <w:rPr>
          <w:rFonts w:ascii="Times New Roman" w:hAnsi="Times New Roman" w:cs="Times New Roman"/>
          <w:color w:val="000000" w:themeColor="text1"/>
          <w:sz w:val="28"/>
          <w:szCs w:val="28"/>
        </w:rPr>
        <w:t>же </w:t>
      </w:r>
      <w:hyperlink r:id="rId5" w:tgtFrame="_blank" w:history="1">
        <w:r w:rsidRPr="009456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9456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 первоначальное, с верными данными по платежу, в отношении которого произошла ошибка. Например, если ошибка в сумме платежа, то в уточненном уведомлении надо повторить данные по платежу (кроме суммы) и указать правильную сумму. Если ошибка в КПП, КБК, коде по ОКТМО, периоде, то в новом уведомлении необходимо заполнить блок с прежними ошибочными данными, указав при этом сумму платежа «0» и блок с правильными данными. В частности, при ошибке в поле «Код по ОКТМО» подайте уведомление, где будут указаны две обязанности:</w:t>
      </w:r>
    </w:p>
    <w:p w:rsidR="00D33D8D" w:rsidRPr="00A62E2F" w:rsidRDefault="00D33D8D" w:rsidP="00D33D8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с неверным ОКТМО. Здесь в поле «Сумма налога, авансовых платежей по налогу, сборов, страховых взносов» указать «0»;</w:t>
      </w:r>
    </w:p>
    <w:p w:rsidR="00D33D8D" w:rsidRPr="00A62E2F" w:rsidRDefault="00D33D8D" w:rsidP="00D33D8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с верным ОКТМО. Здесь указать сумму налога (страховых взносов), подлежащую уплате.</w:t>
      </w:r>
    </w:p>
    <w:p w:rsidR="00D33D8D" w:rsidRPr="00A62E2F" w:rsidRDefault="00D33D8D" w:rsidP="00D33D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Чтобы аннулировать уведомление по налогу на имущество организаций, ошибочно представленное после того, как уже была подана декларация, в которой отражен исчисленный налог в отношении того же объекта недвижимости и за тот же период, что и в уведомлении, нужно заполнить уточненное уведомление так же, как аннулируемое, но в поле «Сумма налога, авансовых платежей по налогу, сборов, страховых взносов» не надо указывать сумму к уплате. </w:t>
      </w:r>
    </w:p>
    <w:p w:rsidR="00D33D8D" w:rsidRPr="00A62E2F" w:rsidRDefault="00D33D8D" w:rsidP="00D33D8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Если уведомление представлено в отношении других налогов и взносов (кроме налога на имущество организаций) после того, как уже была подана декларация (расчет) по этому платежу за этот период и по тем же объектам налогообложения, в приеме такого уведомления будет отказано и придет сообщение, что декларация (расчет) по данным, указанным в уведомлении, принята.</w:t>
      </w:r>
    </w:p>
    <w:p w:rsidR="00D33D8D" w:rsidRPr="00A62E2F" w:rsidRDefault="00D33D8D" w:rsidP="00D33D8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Уточненное уведомление направляется в налоговый орган в общем порядке:</w:t>
      </w:r>
    </w:p>
    <w:p w:rsidR="00D33D8D" w:rsidRPr="00A62E2F" w:rsidRDefault="00D33D8D" w:rsidP="00D33D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по ТКС</w:t>
      </w:r>
      <w:r w:rsidR="00022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УКЭП либо через Л</w:t>
      </w: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ичный кабинет налогоплательщика. ИП могут подать уведомление </w:t>
      </w:r>
      <w:r w:rsidRPr="00D33D8D">
        <w:rPr>
          <w:rFonts w:ascii="Times New Roman" w:hAnsi="Times New Roman" w:cs="Times New Roman"/>
          <w:color w:val="000000" w:themeColor="text1"/>
          <w:sz w:val="28"/>
          <w:szCs w:val="28"/>
        </w:rPr>
        <w:t>через </w:t>
      </w:r>
      <w:hyperlink r:id="rId6" w:tgtFrame="_blank" w:history="1">
        <w:r w:rsidR="000223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</w:t>
        </w:r>
        <w:r w:rsidRPr="00D33D8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ичный кабинет налогоплательщика</w:t>
        </w:r>
      </w:hyperlink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подписав его УНЭП.</w:t>
      </w:r>
    </w:p>
    <w:p w:rsidR="00D33D8D" w:rsidRPr="00A62E2F" w:rsidRDefault="00D33D8D" w:rsidP="00D33D8D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на бумаге, если отсутствует обязанность представлять отчетность в электронном виде. К таким плательщикам относятся, например, те, у кого среднесписочная численность работников за предшествующий календарный год не превышает 100 человек.</w:t>
      </w:r>
    </w:p>
    <w:p w:rsidR="00D33D8D" w:rsidRPr="00D33D8D" w:rsidRDefault="00D33D8D" w:rsidP="00D33D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Подробную информацию о порядке заполнения уведомлений, а также примеры заполнения можно найти на </w:t>
      </w:r>
      <w:proofErr w:type="spellStart"/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промостран</w:t>
      </w:r>
      <w:bookmarkStart w:id="0" w:name="_GoBack"/>
      <w:bookmarkEnd w:id="0"/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proofErr w:type="spellEnd"/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anchor="block10ancor" w:tgtFrame="_blank" w:history="1">
        <w:r w:rsidRPr="00D33D8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«Единый налоговый счет (ЕНС)»</w:t>
        </w:r>
      </w:hyperlink>
      <w:r w:rsidRPr="00D33D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2A5CB0" w:rsidRPr="00D33D8D" w:rsidRDefault="002A5CB0" w:rsidP="00D33D8D">
      <w:pPr>
        <w:spacing w:line="240" w:lineRule="auto"/>
        <w:ind w:firstLine="709"/>
        <w:contextualSpacing/>
        <w:rPr>
          <w:u w:val="single"/>
        </w:rPr>
      </w:pPr>
    </w:p>
    <w:sectPr w:rsidR="002A5CB0" w:rsidRPr="00D3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12C2"/>
    <w:multiLevelType w:val="multilevel"/>
    <w:tmpl w:val="AD4E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45BC1"/>
    <w:multiLevelType w:val="multilevel"/>
    <w:tmpl w:val="7DF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8E"/>
    <w:rsid w:val="00022363"/>
    <w:rsid w:val="002A5CB0"/>
    <w:rsid w:val="0058008E"/>
    <w:rsid w:val="009456A2"/>
    <w:rsid w:val="009D173A"/>
    <w:rsid w:val="00D3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5A3E18-C307-4CBF-8526-DAF519FE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8D"/>
  </w:style>
  <w:style w:type="paragraph" w:styleId="1">
    <w:name w:val="heading 1"/>
    <w:basedOn w:val="a"/>
    <w:link w:val="10"/>
    <w:uiPriority w:val="9"/>
    <w:qFormat/>
    <w:rsid w:val="00D33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33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13/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ip2.nalog.ru/lk" TargetMode="External"/><Relationship Id="rId5" Type="http://schemas.openxmlformats.org/officeDocument/2006/relationships/hyperlink" Target="https://www.nalog.gov.ru/rn77/about_fts/docs/129645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Кокорина Галина Евгеньевна</cp:lastModifiedBy>
  <cp:revision>5</cp:revision>
  <dcterms:created xsi:type="dcterms:W3CDTF">2024-04-12T05:57:00Z</dcterms:created>
  <dcterms:modified xsi:type="dcterms:W3CDTF">2024-04-12T06:42:00Z</dcterms:modified>
</cp:coreProperties>
</file>