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8" w:rsidRDefault="004978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7848" w:rsidRDefault="00497848">
      <w:pPr>
        <w:pStyle w:val="ConsPlusNormal"/>
        <w:jc w:val="both"/>
        <w:outlineLvl w:val="0"/>
      </w:pPr>
    </w:p>
    <w:p w:rsidR="00497848" w:rsidRDefault="00497848">
      <w:pPr>
        <w:pStyle w:val="ConsPlusTitle"/>
        <w:jc w:val="center"/>
      </w:pPr>
      <w:r>
        <w:t>АДМИНИСТРАЦИЯ СОСЬВИНСКОГО ГОРОДСКОГО ОКРУГА</w:t>
      </w:r>
    </w:p>
    <w:p w:rsidR="00497848" w:rsidRDefault="00497848">
      <w:pPr>
        <w:pStyle w:val="ConsPlusTitle"/>
        <w:jc w:val="center"/>
      </w:pPr>
    </w:p>
    <w:p w:rsidR="00497848" w:rsidRDefault="00497848">
      <w:pPr>
        <w:pStyle w:val="ConsPlusTitle"/>
        <w:jc w:val="center"/>
      </w:pPr>
      <w:r>
        <w:t>ПОСТАНОВЛЕНИЕ</w:t>
      </w:r>
    </w:p>
    <w:p w:rsidR="00497848" w:rsidRDefault="00497848">
      <w:pPr>
        <w:pStyle w:val="ConsPlusTitle"/>
        <w:jc w:val="center"/>
      </w:pPr>
      <w:r>
        <w:t>от 29 июня 2016 г. N 479</w:t>
      </w:r>
    </w:p>
    <w:p w:rsidR="00497848" w:rsidRDefault="00497848">
      <w:pPr>
        <w:pStyle w:val="ConsPlusTitle"/>
        <w:jc w:val="center"/>
      </w:pPr>
    </w:p>
    <w:p w:rsidR="00497848" w:rsidRDefault="00497848">
      <w:pPr>
        <w:pStyle w:val="ConsPlusTitle"/>
        <w:jc w:val="center"/>
      </w:pPr>
      <w:r>
        <w:t>О ВНЕСЕНИИ ИЗМЕНЕНИЙ В АДМИНИСТРАТИВНЫЙ РЕГЛАМЕНТ</w:t>
      </w:r>
    </w:p>
    <w:p w:rsidR="00497848" w:rsidRDefault="00497848">
      <w:pPr>
        <w:pStyle w:val="ConsPlusTitle"/>
        <w:jc w:val="center"/>
      </w:pPr>
      <w:r>
        <w:t>"ВЫДАЧА РАЗРЕШЕНИЯ (ОТКАЗА) НАНИМАТЕЛЮ ЖИЛОГО ПОМЕЩЕНИЯ</w:t>
      </w:r>
    </w:p>
    <w:p w:rsidR="00497848" w:rsidRDefault="00497848">
      <w:pPr>
        <w:pStyle w:val="ConsPlusTitle"/>
        <w:jc w:val="center"/>
      </w:pPr>
      <w:r>
        <w:t>ПО ДОГОВОРУ СОЦИАЛЬНОГО НАЙМА НА ВСЕЛЕНИЕ</w:t>
      </w:r>
    </w:p>
    <w:p w:rsidR="00497848" w:rsidRDefault="00497848">
      <w:pPr>
        <w:pStyle w:val="ConsPlusTitle"/>
        <w:jc w:val="center"/>
      </w:pPr>
      <w:r>
        <w:t>НОВОГО ЧЛЕНА СЕМЬИ (ВРЕМЕННЫХ ЖИЛЬЦОВ)",</w:t>
      </w:r>
    </w:p>
    <w:p w:rsidR="00497848" w:rsidRDefault="00497848">
      <w:pPr>
        <w:pStyle w:val="ConsPlusTitle"/>
        <w:jc w:val="center"/>
      </w:pPr>
      <w:r>
        <w:t>УТВЕРЖДЕННЫЙ ПОСТАНОВЛЕНИЕМ АДМИНИСТРАЦИИ</w:t>
      </w:r>
    </w:p>
    <w:p w:rsidR="00497848" w:rsidRDefault="00497848">
      <w:pPr>
        <w:pStyle w:val="ConsPlusTitle"/>
        <w:jc w:val="center"/>
      </w:pPr>
      <w:r>
        <w:t>СОСЬВИНСКОГО ГОРОДСКОГО ОКРУГА ОТ 23.04.2014 N 435</w:t>
      </w:r>
    </w:p>
    <w:p w:rsidR="00497848" w:rsidRDefault="00497848">
      <w:pPr>
        <w:pStyle w:val="ConsPlusNormal"/>
        <w:jc w:val="both"/>
      </w:pPr>
    </w:p>
    <w:p w:rsidR="00497848" w:rsidRDefault="0049784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руководствуясь </w:t>
      </w:r>
      <w:hyperlink r:id="rId6" w:history="1">
        <w:r>
          <w:rPr>
            <w:color w:val="0000FF"/>
          </w:rPr>
          <w:t>ст. 30</w:t>
        </w:r>
      </w:hyperlink>
      <w:r>
        <w:t xml:space="preserve"> и </w:t>
      </w:r>
      <w:hyperlink r:id="rId7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(отказа) нанимателю жилого помещения по договору социального найма на вселение нового члена семьи (временных жильцов)", утвержденный Постановлением администрации Сосьвинского городского округа от 23.04.2014 N 435 следующие изменения: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Подраздел 16</w:t>
        </w:r>
      </w:hyperlink>
      <w:r>
        <w:t xml:space="preserve"> "Требования к помещениям, в которых предоставляется муниципальная услуга" изложить в новой редакции: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"Требования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35. 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36. На территории, прилегающей к зданию администрации 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 xml:space="preserve">Вход и передвижение по помещениям, в которых проводится прием граждан, не должны </w:t>
      </w:r>
      <w:r>
        <w:lastRenderedPageBreak/>
        <w:t>создавать затруднений для лиц с ограниченными возможностями.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В случае необходимости специалист организационного отдела администрации Сосьвинского городского округа,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37. Каждое рабочее место специалиста организационного отдела администрации Сосьвинского городского округа,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устройством.";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Подраздел 17</w:t>
        </w:r>
      </w:hyperlink>
      <w:r>
        <w:t xml:space="preserve"> "Показатели доступности и качества муниципальной услуги" изложить в новой редакции: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"38. Показателями доступности и качества муниципальной услуги являются: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9) допуск в здание (помещение) сурдопереводчика и тифлосурдопереводчика;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 xml:space="preserve">10)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11) оказание специалистом организационного отдела администрации Сосьвинского городского округа,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запроса специалистом организационного отдела администрации Сосьвинского городского округа имеет право: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lastRenderedPageBreak/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39. Специалист организационного отдела администрации Сосьвинского городского округа обеспечивает: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Параметрами полноты и качества ответа на запрос являются: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делопроизводства".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2. Организационному отделу администрации Сосьвинского городского округа (Колесниченко Ю.Г.) внести изменения в сведения о муниципальной услуге в реестре государственных и муниципальных услуг Свердловской области.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497848" w:rsidRDefault="00497848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497848" w:rsidRDefault="00497848">
      <w:pPr>
        <w:pStyle w:val="ConsPlusNormal"/>
        <w:jc w:val="both"/>
      </w:pPr>
    </w:p>
    <w:p w:rsidR="00497848" w:rsidRDefault="00497848">
      <w:pPr>
        <w:pStyle w:val="ConsPlusNormal"/>
        <w:jc w:val="right"/>
      </w:pPr>
      <w:r>
        <w:t>Исполняющий обязанности</w:t>
      </w:r>
    </w:p>
    <w:p w:rsidR="00497848" w:rsidRDefault="00497848">
      <w:pPr>
        <w:pStyle w:val="ConsPlusNormal"/>
        <w:jc w:val="right"/>
      </w:pPr>
      <w:r>
        <w:t>главы администрации</w:t>
      </w:r>
    </w:p>
    <w:p w:rsidR="00497848" w:rsidRDefault="00497848">
      <w:pPr>
        <w:pStyle w:val="ConsPlusNormal"/>
        <w:jc w:val="right"/>
      </w:pPr>
      <w:r>
        <w:t>Сосьвинского городского округа</w:t>
      </w:r>
    </w:p>
    <w:p w:rsidR="00497848" w:rsidRDefault="00497848">
      <w:pPr>
        <w:pStyle w:val="ConsPlusNormal"/>
        <w:jc w:val="right"/>
      </w:pPr>
      <w:r>
        <w:t>С.В.СПИЦИНА</w:t>
      </w:r>
    </w:p>
    <w:p w:rsidR="00497848" w:rsidRDefault="00497848">
      <w:pPr>
        <w:pStyle w:val="ConsPlusNormal"/>
        <w:jc w:val="both"/>
      </w:pPr>
    </w:p>
    <w:p w:rsidR="00497848" w:rsidRDefault="00497848">
      <w:pPr>
        <w:pStyle w:val="ConsPlusNormal"/>
        <w:jc w:val="both"/>
      </w:pPr>
    </w:p>
    <w:p w:rsidR="00497848" w:rsidRDefault="00497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875" w:rsidRDefault="008D2875"/>
    <w:sectPr w:rsidR="008D2875" w:rsidSect="0058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97848"/>
    <w:rsid w:val="00497848"/>
    <w:rsid w:val="008D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C89D26C84200F97A37D2CE3E007E73CC9A700DA2840232C1EEB3584E7897A658DEF7ABB82DB56A7B6B866EF9DA788DDA26ED52410BEC55CAE350Bx9B8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9C89D26C84200F97A37D2CE3E007E73CC9A700DA2649212F1EEB3584E7897A658DEF7ABB82DB56A7B6BE6EE69DA788DDA26ED52410BEC55CAE350Bx9B8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C89D26C84200F97A37D2CE3E007E73CC9A700DA2649212F1EEB3584E7897A658DEF7ABB82DB56A7B6B162EF9DA788DDA26ED52410BEC55CAE350Bx9B8L" TargetMode="External"/><Relationship Id="rId11" Type="http://schemas.openxmlformats.org/officeDocument/2006/relationships/hyperlink" Target="consultantplus://offline/ref=809C89D26C84200F97A36321F58C59ED3CCAFA09D2264B757143ED62DBB78F2F37CDB123FAC0C857A1A8BA67EFx9BFL" TargetMode="External"/><Relationship Id="rId5" Type="http://schemas.openxmlformats.org/officeDocument/2006/relationships/hyperlink" Target="consultantplus://offline/ref=809C89D26C84200F97A36321F58C59ED3CCBF809DE214B757143ED62DBB78F2F37CDB123FAC0C857A1A8BA67EFx9BFL" TargetMode="External"/><Relationship Id="rId10" Type="http://schemas.openxmlformats.org/officeDocument/2006/relationships/hyperlink" Target="consultantplus://offline/ref=809C89D26C84200F97A37D2CE3E007E73CC9A700DA2840232C1EEB3584E7897A658DEF7ABB82DB56A7B6B965EC9DA788DDA26ED52410BEC55CAE350Bx9B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9C89D26C84200F97A37D2CE3E007E73CC9A700DA2840232C1EEB3584E7897A658DEF7ABB82DB56A7B6B966EB9DA788DDA26ED52410BEC55CAE350Bx9B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2019-06-26T11:01:00Z</dcterms:created>
  <dcterms:modified xsi:type="dcterms:W3CDTF">2019-06-26T11:02:00Z</dcterms:modified>
</cp:coreProperties>
</file>