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36" w:rsidRPr="00B67D36" w:rsidRDefault="00B67D36" w:rsidP="00B67D36">
      <w:pPr>
        <w:pStyle w:val="1"/>
        <w:spacing w:before="0" w:beforeAutospacing="0" w:after="300" w:afterAutospacing="0"/>
        <w:contextualSpacing/>
        <w:jc w:val="both"/>
        <w:rPr>
          <w:bCs w:val="0"/>
          <w:color w:val="000000" w:themeColor="text1"/>
          <w:sz w:val="28"/>
          <w:szCs w:val="28"/>
        </w:rPr>
      </w:pPr>
      <w:bookmarkStart w:id="0" w:name="_GoBack"/>
      <w:r w:rsidRPr="00B67D36">
        <w:rPr>
          <w:bCs w:val="0"/>
          <w:color w:val="000000" w:themeColor="text1"/>
          <w:sz w:val="28"/>
          <w:szCs w:val="28"/>
        </w:rPr>
        <w:t>Отвечаем на популярные вопросы по ЕНС: как зачесть переплату при положительном сальдо на едином налоговом счете</w:t>
      </w:r>
    </w:p>
    <w:bookmarkEnd w:id="0"/>
    <w:p w:rsidR="00B67D36" w:rsidRPr="00B67D36" w:rsidRDefault="00B67D36" w:rsidP="00B67D3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Межрайонная ИФНС России № 14 по Свердловской области</w:t>
      </w:r>
      <w:r w:rsidRPr="00B67D36">
        <w:rPr>
          <w:color w:val="000000" w:themeColor="text1"/>
          <w:sz w:val="28"/>
          <w:szCs w:val="28"/>
        </w:rPr>
        <w:t xml:space="preserve"> информирует</w:t>
      </w:r>
      <w:r>
        <w:rPr>
          <w:color w:val="000000" w:themeColor="text1"/>
          <w:sz w:val="28"/>
          <w:szCs w:val="28"/>
        </w:rPr>
        <w:t>, что с</w:t>
      </w:r>
      <w:r w:rsidRPr="00B67D36">
        <w:rPr>
          <w:color w:val="000000" w:themeColor="text1"/>
          <w:sz w:val="28"/>
          <w:szCs w:val="28"/>
        </w:rPr>
        <w:t>умму, формирующую положительное сальдо единого налогового счета, можно зачесть в счет (</w:t>
      </w:r>
      <w:hyperlink r:id="rId5" w:history="1">
        <w:r w:rsidRPr="00B67D36">
          <w:rPr>
            <w:rStyle w:val="a4"/>
            <w:color w:val="000000" w:themeColor="text1"/>
            <w:sz w:val="28"/>
            <w:szCs w:val="28"/>
            <w:u w:val="none"/>
          </w:rPr>
          <w:t>п. 1 ст. 78 НК РФ</w:t>
        </w:r>
      </w:hyperlink>
      <w:r w:rsidRPr="00B67D36">
        <w:rPr>
          <w:color w:val="000000" w:themeColor="text1"/>
          <w:sz w:val="28"/>
          <w:szCs w:val="28"/>
        </w:rPr>
        <w:t>):</w:t>
      </w:r>
    </w:p>
    <w:p w:rsidR="00B67D36" w:rsidRPr="00B67D36" w:rsidRDefault="00B67D36" w:rsidP="00B67D3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предстоящих платежей по налогам, сборам, страховым взносам на ОПС, ОМС, по </w:t>
      </w:r>
      <w:proofErr w:type="spellStart"/>
      <w:r w:rsidRPr="00B67D36">
        <w:rPr>
          <w:rFonts w:ascii="Times New Roman" w:hAnsi="Times New Roman" w:cs="Times New Roman"/>
          <w:color w:val="000000" w:themeColor="text1"/>
          <w:sz w:val="28"/>
          <w:szCs w:val="28"/>
        </w:rPr>
        <w:t>ВНиМ</w:t>
      </w:r>
      <w:proofErr w:type="spellEnd"/>
      <w:r w:rsidRPr="00B67D3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7D36" w:rsidRPr="00B67D36" w:rsidRDefault="00B67D36" w:rsidP="00B67D3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D36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некоторых решений налоговых органов;</w:t>
      </w:r>
    </w:p>
    <w:p w:rsidR="00B67D36" w:rsidRPr="00B67D36" w:rsidRDefault="00B67D36" w:rsidP="00B67D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D36">
        <w:rPr>
          <w:rFonts w:ascii="Times New Roman" w:hAnsi="Times New Roman" w:cs="Times New Roman"/>
          <w:color w:val="000000" w:themeColor="text1"/>
          <w:sz w:val="28"/>
          <w:szCs w:val="28"/>
        </w:rPr>
        <w:t>погашения задолженности по некоторым платежам, которая не учитывается в совокупной обязанности на основании </w:t>
      </w:r>
      <w:proofErr w:type="spellStart"/>
      <w:r w:rsidRPr="00B67D3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B67D3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"https://nalog.garant.ru/fns/nk/0d8d5dcbe517302f5af2dbb58be80a8a/" </w:instrText>
      </w:r>
      <w:r w:rsidRPr="00B67D3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B67D3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пп</w:t>
      </w:r>
      <w:proofErr w:type="spellEnd"/>
      <w:r w:rsidRPr="00B67D3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 2 п. 7 ст. 11.3 НК РФ</w:t>
      </w:r>
      <w:r w:rsidRPr="00B67D3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67D36">
        <w:rPr>
          <w:rFonts w:ascii="Times New Roman" w:hAnsi="Times New Roman" w:cs="Times New Roman"/>
          <w:color w:val="000000" w:themeColor="text1"/>
          <w:sz w:val="28"/>
          <w:szCs w:val="28"/>
        </w:rPr>
        <w:t> из-за истечения срока ее взыскания.</w:t>
      </w:r>
    </w:p>
    <w:p w:rsidR="00B67D36" w:rsidRPr="00B67D36" w:rsidRDefault="00B67D36" w:rsidP="00B67D3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B67D36">
        <w:rPr>
          <w:color w:val="000000" w:themeColor="text1"/>
          <w:sz w:val="28"/>
          <w:szCs w:val="28"/>
        </w:rPr>
        <w:t xml:space="preserve">Также предусмотрена возможность зачета в счет уплаты за другое лицо налогов, сборов, страховых взносов на ОПС, ОМС, по </w:t>
      </w:r>
      <w:proofErr w:type="spellStart"/>
      <w:r w:rsidRPr="00B67D36">
        <w:rPr>
          <w:color w:val="000000" w:themeColor="text1"/>
          <w:sz w:val="28"/>
          <w:szCs w:val="28"/>
        </w:rPr>
        <w:t>ВНиМ</w:t>
      </w:r>
      <w:proofErr w:type="spellEnd"/>
      <w:r w:rsidRPr="00B67D36">
        <w:rPr>
          <w:color w:val="000000" w:themeColor="text1"/>
          <w:sz w:val="28"/>
          <w:szCs w:val="28"/>
        </w:rPr>
        <w:t>, пеней, штрафов, процентов (</w:t>
      </w:r>
      <w:hyperlink r:id="rId6" w:history="1">
        <w:r w:rsidRPr="00B67D36">
          <w:rPr>
            <w:rStyle w:val="a4"/>
            <w:color w:val="000000" w:themeColor="text1"/>
            <w:sz w:val="28"/>
            <w:szCs w:val="28"/>
            <w:u w:val="none"/>
          </w:rPr>
          <w:t>п. 1 ст. 78 НК РФ</w:t>
        </w:r>
      </w:hyperlink>
      <w:r w:rsidRPr="00B67D36">
        <w:rPr>
          <w:color w:val="000000" w:themeColor="text1"/>
          <w:sz w:val="28"/>
          <w:szCs w:val="28"/>
        </w:rPr>
        <w:t>).</w:t>
      </w:r>
    </w:p>
    <w:p w:rsidR="00B67D36" w:rsidRPr="00B67D36" w:rsidRDefault="00B67D36" w:rsidP="00B67D3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B67D36">
        <w:rPr>
          <w:color w:val="000000" w:themeColor="text1"/>
          <w:sz w:val="28"/>
          <w:szCs w:val="28"/>
        </w:rPr>
        <w:t>Чтобы распорядиться суммой, формирующей положительное сальдо ЕНС, путем зачета, необходимо направить в налоговый орган специальное заявление (</w:t>
      </w:r>
      <w:hyperlink r:id="rId7" w:history="1">
        <w:r w:rsidRPr="00B67D36">
          <w:rPr>
            <w:rStyle w:val="a4"/>
            <w:color w:val="000000" w:themeColor="text1"/>
            <w:sz w:val="28"/>
            <w:szCs w:val="28"/>
            <w:u w:val="none"/>
          </w:rPr>
          <w:t>п. 2 ст. 78 НК РФ</w:t>
        </w:r>
      </w:hyperlink>
      <w:r w:rsidRPr="00B67D36">
        <w:rPr>
          <w:color w:val="000000" w:themeColor="text1"/>
          <w:sz w:val="28"/>
          <w:szCs w:val="28"/>
        </w:rPr>
        <w:t>).</w:t>
      </w:r>
    </w:p>
    <w:p w:rsidR="00B67D36" w:rsidRPr="00B67D36" w:rsidRDefault="00B67D36" w:rsidP="00B67D3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B67D36">
        <w:rPr>
          <w:color w:val="000000" w:themeColor="text1"/>
          <w:sz w:val="28"/>
          <w:szCs w:val="28"/>
        </w:rPr>
        <w:t>Налоговый орган может зачитывать переплату и самостоятельно (без заявления налогоплательщика) в очередности, установленной законом (</w:t>
      </w:r>
      <w:hyperlink r:id="rId8" w:history="1">
        <w:r w:rsidRPr="00B67D36">
          <w:rPr>
            <w:rStyle w:val="a4"/>
            <w:color w:val="000000" w:themeColor="text1"/>
            <w:sz w:val="28"/>
            <w:szCs w:val="28"/>
            <w:u w:val="none"/>
          </w:rPr>
          <w:t>п. 8 ст. 45 НК РФ</w:t>
        </w:r>
      </w:hyperlink>
      <w:r w:rsidRPr="00B67D36">
        <w:rPr>
          <w:color w:val="000000" w:themeColor="text1"/>
          <w:sz w:val="28"/>
          <w:szCs w:val="28"/>
        </w:rPr>
        <w:t xml:space="preserve">). По общему правилу, он это делает при наступлении сроков уплаты налогов, авансовых платежей, сборов, страховых взносов. В некоторых случаях зачет производится и раньше - до наступления срока платежа по </w:t>
      </w:r>
      <w:r w:rsidRPr="00B67D36">
        <w:rPr>
          <w:color w:val="000000" w:themeColor="text1"/>
          <w:sz w:val="28"/>
          <w:szCs w:val="28"/>
        </w:rPr>
        <w:lastRenderedPageBreak/>
        <w:t xml:space="preserve">налогу, страховым взносам на ОПС, ОМС, по </w:t>
      </w:r>
      <w:proofErr w:type="spellStart"/>
      <w:r w:rsidRPr="00B67D36">
        <w:rPr>
          <w:color w:val="000000" w:themeColor="text1"/>
          <w:sz w:val="28"/>
          <w:szCs w:val="28"/>
        </w:rPr>
        <w:t>ВНиМ</w:t>
      </w:r>
      <w:proofErr w:type="spellEnd"/>
      <w:r w:rsidRPr="00B67D36">
        <w:rPr>
          <w:color w:val="000000" w:themeColor="text1"/>
          <w:sz w:val="28"/>
          <w:szCs w:val="28"/>
        </w:rPr>
        <w:t xml:space="preserve">. Так, при определенных условиях налоговый орган зачитывает переплату в счет исполнения предстоящей обязанности по уплате НДФЛ, который исчислен и удержан налоговым агентом, страховых взносов на ОПС, ОМС, по </w:t>
      </w:r>
      <w:proofErr w:type="spellStart"/>
      <w:r w:rsidRPr="00B67D36">
        <w:rPr>
          <w:color w:val="000000" w:themeColor="text1"/>
          <w:sz w:val="28"/>
          <w:szCs w:val="28"/>
        </w:rPr>
        <w:t>ВНиМ</w:t>
      </w:r>
      <w:proofErr w:type="spellEnd"/>
      <w:r w:rsidRPr="00B67D36">
        <w:rPr>
          <w:color w:val="000000" w:themeColor="text1"/>
          <w:sz w:val="28"/>
          <w:szCs w:val="28"/>
        </w:rPr>
        <w:t>, налогов, уплачиваемых физлицом на основании налогового уведомления (</w:t>
      </w:r>
      <w:hyperlink r:id="rId9" w:history="1">
        <w:r w:rsidRPr="00B67D36">
          <w:rPr>
            <w:rStyle w:val="a4"/>
            <w:color w:val="000000" w:themeColor="text1"/>
            <w:sz w:val="28"/>
            <w:szCs w:val="28"/>
            <w:u w:val="none"/>
          </w:rPr>
          <w:t>п. п. 7, 8, 9 ст. 78 НК РФ</w:t>
        </w:r>
      </w:hyperlink>
      <w:r w:rsidRPr="00B67D36">
        <w:rPr>
          <w:color w:val="000000" w:themeColor="text1"/>
          <w:sz w:val="28"/>
          <w:szCs w:val="28"/>
        </w:rPr>
        <w:t>). Оставшейся суммой положительного сальдо ЕНС можно распорядиться, обратившись за ее зачетом.</w:t>
      </w:r>
    </w:p>
    <w:p w:rsidR="00B67D36" w:rsidRPr="00B67D36" w:rsidRDefault="00B67D36" w:rsidP="00B67D3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B67D36">
        <w:rPr>
          <w:color w:val="000000" w:themeColor="text1"/>
          <w:sz w:val="28"/>
          <w:szCs w:val="28"/>
        </w:rPr>
        <w:t>Если налогоплательщиком подан уточнен</w:t>
      </w:r>
      <w:r>
        <w:rPr>
          <w:color w:val="000000" w:themeColor="text1"/>
          <w:sz w:val="28"/>
          <w:szCs w:val="28"/>
        </w:rPr>
        <w:t>ный расчет</w:t>
      </w:r>
      <w:r w:rsidRPr="00B67D36">
        <w:rPr>
          <w:color w:val="000000" w:themeColor="text1"/>
          <w:sz w:val="28"/>
          <w:szCs w:val="28"/>
        </w:rPr>
        <w:t xml:space="preserve"> с суммой к уменьшению в связи с обнаружением переплаты, то возможность зачета зависит от срока представления этого документа. На дату подачи уточнен</w:t>
      </w:r>
      <w:r>
        <w:rPr>
          <w:color w:val="000000" w:themeColor="text1"/>
          <w:sz w:val="28"/>
          <w:szCs w:val="28"/>
        </w:rPr>
        <w:t>ного расчета</w:t>
      </w:r>
      <w:r w:rsidRPr="00B67D36">
        <w:rPr>
          <w:color w:val="000000" w:themeColor="text1"/>
          <w:sz w:val="28"/>
          <w:szCs w:val="28"/>
        </w:rPr>
        <w:t xml:space="preserve"> должно пройти не больше трех лет со дня окончания срока платежа, по которому возникла переплата. Иначе, по общему правилу, переплату не учтут на ЕНС, она не сформирует положительное сальдо ЕНС и зачесть соответствующую сумму не получится (</w:t>
      </w:r>
      <w:proofErr w:type="spellStart"/>
      <w:r w:rsidRPr="00B67D36">
        <w:rPr>
          <w:color w:val="000000" w:themeColor="text1"/>
          <w:sz w:val="28"/>
          <w:szCs w:val="28"/>
        </w:rPr>
        <w:fldChar w:fldCharType="begin"/>
      </w:r>
      <w:r w:rsidRPr="00B67D36">
        <w:rPr>
          <w:color w:val="000000" w:themeColor="text1"/>
          <w:sz w:val="28"/>
          <w:szCs w:val="28"/>
        </w:rPr>
        <w:instrText xml:space="preserve"> HYPERLINK "https://nalog.garant.ru/fns/nk/0d8d5dcbe517302f5af2dbb58be80a8a/" </w:instrText>
      </w:r>
      <w:r w:rsidRPr="00B67D36">
        <w:rPr>
          <w:color w:val="000000" w:themeColor="text1"/>
          <w:sz w:val="28"/>
          <w:szCs w:val="28"/>
        </w:rPr>
        <w:fldChar w:fldCharType="separate"/>
      </w:r>
      <w:r w:rsidRPr="00B67D36">
        <w:rPr>
          <w:rStyle w:val="a4"/>
          <w:color w:val="000000" w:themeColor="text1"/>
          <w:sz w:val="28"/>
          <w:szCs w:val="28"/>
          <w:u w:val="none"/>
        </w:rPr>
        <w:t>пп</w:t>
      </w:r>
      <w:proofErr w:type="spellEnd"/>
      <w:r w:rsidRPr="00B67D36">
        <w:rPr>
          <w:rStyle w:val="a4"/>
          <w:color w:val="000000" w:themeColor="text1"/>
          <w:sz w:val="28"/>
          <w:szCs w:val="28"/>
          <w:u w:val="none"/>
        </w:rPr>
        <w:t>. 1 п. 7 ст. 11.3 НК РФ</w:t>
      </w:r>
      <w:r w:rsidRPr="00B67D36">
        <w:rPr>
          <w:color w:val="000000" w:themeColor="text1"/>
          <w:sz w:val="28"/>
          <w:szCs w:val="28"/>
        </w:rPr>
        <w:fldChar w:fldCharType="end"/>
      </w:r>
      <w:r w:rsidRPr="00B67D36">
        <w:rPr>
          <w:color w:val="000000" w:themeColor="text1"/>
          <w:sz w:val="28"/>
          <w:szCs w:val="28"/>
        </w:rPr>
        <w:t>).</w:t>
      </w:r>
    </w:p>
    <w:p w:rsidR="00B67D36" w:rsidRPr="00B67D36" w:rsidRDefault="00B67D36" w:rsidP="00B67D3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7D36" w:rsidRPr="00B6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172F"/>
    <w:multiLevelType w:val="multilevel"/>
    <w:tmpl w:val="30AE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D5"/>
    <w:rsid w:val="001C4822"/>
    <w:rsid w:val="00620ED5"/>
    <w:rsid w:val="00B67D36"/>
    <w:rsid w:val="00CA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F1B0FF-F083-4B4A-AE6B-6CC80138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7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65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66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73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23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46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6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8428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1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24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.garant.ru/fns/nk/c7f0164139c159e5c4e7786790ae469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log.garant.ru/fns/nk/752e622936b6929dee42bef0dcb0905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log.garant.ru/fns/nk/752e622936b6929dee42bef0dcb0905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log.garant.ru/fns/nk/752e622936b6929dee42bef0dcb0905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log.garant.ru/fns/nk/752e622936b6929dee42bef0dcb0905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Шукман Олеся Александровна</cp:lastModifiedBy>
  <cp:revision>2</cp:revision>
  <dcterms:created xsi:type="dcterms:W3CDTF">2024-01-29T05:22:00Z</dcterms:created>
  <dcterms:modified xsi:type="dcterms:W3CDTF">2024-01-29T05:22:00Z</dcterms:modified>
</cp:coreProperties>
</file>